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CD2A7E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</w:t>
      </w:r>
      <w:r w:rsidR="007F7F44">
        <w:rPr>
          <w:rFonts w:ascii="Times New Roman" w:hAnsi="Times New Roman" w:cs="Times New Roman"/>
          <w:sz w:val="24"/>
          <w:szCs w:val="24"/>
        </w:rPr>
        <w:t>5(pH, BUFFERS AND ISOTONIC SOLUTIONS)</w:t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392A4E">
        <w:rPr>
          <w:rFonts w:ascii="Times New Roman" w:hAnsi="Times New Roman" w:cs="Times New Roman"/>
          <w:sz w:val="24"/>
          <w:szCs w:val="24"/>
        </w:rPr>
        <w:t>43</w:t>
      </w:r>
      <w:bookmarkStart w:id="0" w:name="_GoBack"/>
      <w:bookmarkEnd w:id="0"/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392A4E" w:rsidRDefault="00DA1A81" w:rsidP="00B06C2F">
      <w:pPr>
        <w:jc w:val="center"/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2A4E" w:rsidRPr="00392A4E"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  <w:t>BUFFERS IN PHARMACEUTICAL AND BIOLOGICAL SYSTEMS</w:t>
      </w:r>
    </w:p>
    <w:p w:rsidR="00392A4E" w:rsidRPr="00392A4E" w:rsidRDefault="00392A4E" w:rsidP="00392A4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2A4E">
        <w:rPr>
          <w:rFonts w:ascii="Times New Roman" w:hAnsi="Times New Roman" w:cs="Times New Roman"/>
          <w:color w:val="000000" w:themeColor="text1"/>
          <w:sz w:val="28"/>
          <w:szCs w:val="28"/>
        </w:rPr>
        <w:t>Introduction</w:t>
      </w:r>
    </w:p>
    <w:p w:rsidR="00392A4E" w:rsidRPr="00392A4E" w:rsidRDefault="00392A4E" w:rsidP="00392A4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 xml:space="preserve">Buffers are solutions that </w:t>
      </w:r>
      <w:r w:rsidRPr="00392A4E">
        <w:rPr>
          <w:rStyle w:val="Strong"/>
          <w:color w:val="000000" w:themeColor="text1"/>
          <w:sz w:val="28"/>
          <w:szCs w:val="28"/>
        </w:rPr>
        <w:t>resist changes in pH</w:t>
      </w:r>
      <w:r w:rsidRPr="00392A4E">
        <w:rPr>
          <w:color w:val="000000" w:themeColor="text1"/>
          <w:sz w:val="28"/>
          <w:szCs w:val="28"/>
        </w:rPr>
        <w:t xml:space="preserve"> when small amounts of acids or bases are added. In both </w:t>
      </w:r>
      <w:r w:rsidRPr="00392A4E">
        <w:rPr>
          <w:rStyle w:val="Strong"/>
          <w:color w:val="000000" w:themeColor="text1"/>
          <w:sz w:val="28"/>
          <w:szCs w:val="28"/>
        </w:rPr>
        <w:t>pharmaceutical formulations</w:t>
      </w:r>
      <w:r w:rsidRPr="00392A4E">
        <w:rPr>
          <w:color w:val="000000" w:themeColor="text1"/>
          <w:sz w:val="28"/>
          <w:szCs w:val="28"/>
        </w:rPr>
        <w:t xml:space="preserve"> and </w:t>
      </w:r>
      <w:r w:rsidRPr="00392A4E">
        <w:rPr>
          <w:rStyle w:val="Strong"/>
          <w:color w:val="000000" w:themeColor="text1"/>
          <w:sz w:val="28"/>
          <w:szCs w:val="28"/>
        </w:rPr>
        <w:t>biological systems</w:t>
      </w:r>
      <w:r w:rsidRPr="00392A4E">
        <w:rPr>
          <w:color w:val="000000" w:themeColor="text1"/>
          <w:sz w:val="28"/>
          <w:szCs w:val="28"/>
        </w:rPr>
        <w:t xml:space="preserve">, maintaining an appropriate pH is essential for </w:t>
      </w:r>
      <w:r w:rsidRPr="00392A4E">
        <w:rPr>
          <w:rStyle w:val="Strong"/>
          <w:color w:val="000000" w:themeColor="text1"/>
          <w:sz w:val="28"/>
          <w:szCs w:val="28"/>
        </w:rPr>
        <w:t>drug stability, therapeutic efficacy, enzyme activity, and patient safety</w:t>
      </w:r>
      <w:r w:rsidRPr="00392A4E">
        <w:rPr>
          <w:color w:val="000000" w:themeColor="text1"/>
          <w:sz w:val="28"/>
          <w:szCs w:val="28"/>
        </w:rPr>
        <w:t>. Hence, buffers play a crucial role in pharmaceutical science and human physiology.</w:t>
      </w:r>
    </w:p>
    <w:p w:rsidR="00392A4E" w:rsidRPr="00392A4E" w:rsidRDefault="00392A4E" w:rsidP="00392A4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2A4E" w:rsidRPr="00392A4E" w:rsidRDefault="00392A4E" w:rsidP="00392A4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2A4E">
        <w:rPr>
          <w:rFonts w:ascii="Times New Roman" w:hAnsi="Times New Roman" w:cs="Times New Roman"/>
          <w:color w:val="000000" w:themeColor="text1"/>
          <w:sz w:val="28"/>
          <w:szCs w:val="28"/>
        </w:rPr>
        <w:t>Buffers in Pharmaceutical Systems</w:t>
      </w:r>
    </w:p>
    <w:p w:rsidR="00392A4E" w:rsidRPr="00392A4E" w:rsidRDefault="00392A4E" w:rsidP="00392A4E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Importance</w:t>
      </w:r>
    </w:p>
    <w:p w:rsidR="00392A4E" w:rsidRPr="00392A4E" w:rsidRDefault="00392A4E" w:rsidP="00392A4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In pharmaceutical preparations, buffers are used to:</w:t>
      </w:r>
    </w:p>
    <w:p w:rsidR="00392A4E" w:rsidRPr="00392A4E" w:rsidRDefault="00392A4E" w:rsidP="00392A4E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 xml:space="preserve">Maintain </w:t>
      </w:r>
      <w:r w:rsidRPr="00392A4E">
        <w:rPr>
          <w:rStyle w:val="Strong"/>
          <w:color w:val="000000" w:themeColor="text1"/>
          <w:sz w:val="28"/>
          <w:szCs w:val="28"/>
        </w:rPr>
        <w:t>optimum pH</w:t>
      </w:r>
    </w:p>
    <w:p w:rsidR="00392A4E" w:rsidRPr="00392A4E" w:rsidRDefault="00392A4E" w:rsidP="00392A4E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 xml:space="preserve">Improve </w:t>
      </w:r>
      <w:r w:rsidRPr="00392A4E">
        <w:rPr>
          <w:rStyle w:val="Strong"/>
          <w:color w:val="000000" w:themeColor="text1"/>
          <w:sz w:val="28"/>
          <w:szCs w:val="28"/>
        </w:rPr>
        <w:t>drug stability</w:t>
      </w:r>
    </w:p>
    <w:p w:rsidR="00392A4E" w:rsidRPr="00392A4E" w:rsidRDefault="00392A4E" w:rsidP="00392A4E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 xml:space="preserve">Enhance </w:t>
      </w:r>
      <w:r w:rsidRPr="00392A4E">
        <w:rPr>
          <w:rStyle w:val="Strong"/>
          <w:color w:val="000000" w:themeColor="text1"/>
          <w:sz w:val="28"/>
          <w:szCs w:val="28"/>
        </w:rPr>
        <w:t>solubility and bioavailability</w:t>
      </w:r>
    </w:p>
    <w:p w:rsidR="00392A4E" w:rsidRPr="00392A4E" w:rsidRDefault="00392A4E" w:rsidP="00392A4E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 xml:space="preserve">Reduce </w:t>
      </w:r>
      <w:r w:rsidRPr="00392A4E">
        <w:rPr>
          <w:rStyle w:val="Strong"/>
          <w:color w:val="000000" w:themeColor="text1"/>
          <w:sz w:val="28"/>
          <w:szCs w:val="28"/>
        </w:rPr>
        <w:t>irritation and toxicity</w:t>
      </w:r>
    </w:p>
    <w:p w:rsidR="00392A4E" w:rsidRPr="00392A4E" w:rsidRDefault="00392A4E" w:rsidP="00392A4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2A4E" w:rsidRPr="00392A4E" w:rsidRDefault="00392A4E" w:rsidP="00392A4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2A4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Common Pharmaceutical Buffer Systems</w:t>
      </w:r>
    </w:p>
    <w:p w:rsidR="00392A4E" w:rsidRPr="00392A4E" w:rsidRDefault="00392A4E" w:rsidP="00392A4E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1. Phosphate Buffer</w:t>
      </w:r>
    </w:p>
    <w:p w:rsidR="00392A4E" w:rsidRPr="00392A4E" w:rsidRDefault="00392A4E" w:rsidP="00392A4E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Most widely used buffer in pharmacy</w:t>
      </w:r>
    </w:p>
    <w:p w:rsidR="00392A4E" w:rsidRPr="00392A4E" w:rsidRDefault="00392A4E" w:rsidP="00392A4E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 xml:space="preserve">Effective in pH range </w:t>
      </w:r>
      <w:r w:rsidRPr="00392A4E">
        <w:rPr>
          <w:rStyle w:val="Strong"/>
          <w:color w:val="000000" w:themeColor="text1"/>
          <w:sz w:val="28"/>
          <w:szCs w:val="28"/>
        </w:rPr>
        <w:t>5.8–8.0</w:t>
      </w:r>
    </w:p>
    <w:p w:rsidR="00392A4E" w:rsidRPr="00392A4E" w:rsidRDefault="00392A4E" w:rsidP="00392A4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rStyle w:val="Strong"/>
          <w:color w:val="000000" w:themeColor="text1"/>
          <w:sz w:val="28"/>
          <w:szCs w:val="28"/>
        </w:rPr>
        <w:t>Applications</w:t>
      </w:r>
    </w:p>
    <w:p w:rsidR="00392A4E" w:rsidRPr="00392A4E" w:rsidRDefault="00392A4E" w:rsidP="00392A4E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392A4E">
        <w:rPr>
          <w:color w:val="000000" w:themeColor="text1"/>
          <w:sz w:val="28"/>
          <w:szCs w:val="28"/>
        </w:rPr>
        <w:t>Injectables</w:t>
      </w:r>
      <w:proofErr w:type="spellEnd"/>
    </w:p>
    <w:p w:rsidR="00392A4E" w:rsidRPr="00392A4E" w:rsidRDefault="00392A4E" w:rsidP="00392A4E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Ophthalmic preparations</w:t>
      </w:r>
    </w:p>
    <w:p w:rsidR="00392A4E" w:rsidRPr="00392A4E" w:rsidRDefault="00392A4E" w:rsidP="00392A4E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Oral liquids</w:t>
      </w:r>
    </w:p>
    <w:p w:rsidR="00392A4E" w:rsidRPr="00392A4E" w:rsidRDefault="00392A4E" w:rsidP="00392A4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2A4E" w:rsidRPr="00392A4E" w:rsidRDefault="00392A4E" w:rsidP="00392A4E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2. Citrate Buffer</w:t>
      </w:r>
    </w:p>
    <w:p w:rsidR="00392A4E" w:rsidRPr="00392A4E" w:rsidRDefault="00392A4E" w:rsidP="00392A4E">
      <w:pPr>
        <w:pStyle w:val="NormalWeb"/>
        <w:numPr>
          <w:ilvl w:val="0"/>
          <w:numId w:val="2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 xml:space="preserve">Effective in pH range </w:t>
      </w:r>
      <w:r w:rsidRPr="00392A4E">
        <w:rPr>
          <w:rStyle w:val="Strong"/>
          <w:color w:val="000000" w:themeColor="text1"/>
          <w:sz w:val="28"/>
          <w:szCs w:val="28"/>
        </w:rPr>
        <w:t>3.0–6.2</w:t>
      </w:r>
    </w:p>
    <w:p w:rsidR="00392A4E" w:rsidRPr="00392A4E" w:rsidRDefault="00392A4E" w:rsidP="00392A4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rStyle w:val="Strong"/>
          <w:color w:val="000000" w:themeColor="text1"/>
          <w:sz w:val="28"/>
          <w:szCs w:val="28"/>
        </w:rPr>
        <w:t>Applications</w:t>
      </w:r>
    </w:p>
    <w:p w:rsidR="00392A4E" w:rsidRPr="00392A4E" w:rsidRDefault="00392A4E" w:rsidP="00392A4E">
      <w:pPr>
        <w:pStyle w:val="NormalWeb"/>
        <w:numPr>
          <w:ilvl w:val="0"/>
          <w:numId w:val="2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Oral liquid preparations</w:t>
      </w:r>
    </w:p>
    <w:p w:rsidR="00392A4E" w:rsidRPr="00392A4E" w:rsidRDefault="00392A4E" w:rsidP="00392A4E">
      <w:pPr>
        <w:pStyle w:val="NormalWeb"/>
        <w:numPr>
          <w:ilvl w:val="0"/>
          <w:numId w:val="2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Syrups</w:t>
      </w:r>
    </w:p>
    <w:p w:rsidR="00392A4E" w:rsidRPr="00392A4E" w:rsidRDefault="00392A4E" w:rsidP="00392A4E">
      <w:pPr>
        <w:pStyle w:val="NormalWeb"/>
        <w:numPr>
          <w:ilvl w:val="0"/>
          <w:numId w:val="2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Anticoagulant solutions</w:t>
      </w:r>
    </w:p>
    <w:p w:rsidR="00392A4E" w:rsidRPr="00392A4E" w:rsidRDefault="00392A4E" w:rsidP="00392A4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2A4E" w:rsidRPr="00392A4E" w:rsidRDefault="00392A4E" w:rsidP="00392A4E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3. Acetate Buffer</w:t>
      </w:r>
    </w:p>
    <w:p w:rsidR="00392A4E" w:rsidRPr="00392A4E" w:rsidRDefault="00392A4E" w:rsidP="00392A4E">
      <w:pPr>
        <w:pStyle w:val="NormalWeb"/>
        <w:numPr>
          <w:ilvl w:val="0"/>
          <w:numId w:val="2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 xml:space="preserve">Effective in pH range </w:t>
      </w:r>
      <w:r w:rsidRPr="00392A4E">
        <w:rPr>
          <w:rStyle w:val="Strong"/>
          <w:color w:val="000000" w:themeColor="text1"/>
          <w:sz w:val="28"/>
          <w:szCs w:val="28"/>
        </w:rPr>
        <w:t>3.6–5.6</w:t>
      </w:r>
    </w:p>
    <w:p w:rsidR="00392A4E" w:rsidRPr="00392A4E" w:rsidRDefault="00392A4E" w:rsidP="00392A4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rStyle w:val="Strong"/>
          <w:color w:val="000000" w:themeColor="text1"/>
          <w:sz w:val="28"/>
          <w:szCs w:val="28"/>
        </w:rPr>
        <w:lastRenderedPageBreak/>
        <w:t>Applications</w:t>
      </w:r>
    </w:p>
    <w:p w:rsidR="00392A4E" w:rsidRPr="00392A4E" w:rsidRDefault="00392A4E" w:rsidP="00392A4E">
      <w:pPr>
        <w:pStyle w:val="NormalWeb"/>
        <w:numPr>
          <w:ilvl w:val="0"/>
          <w:numId w:val="2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Acidic pharmaceutical preparations</w:t>
      </w:r>
    </w:p>
    <w:p w:rsidR="00392A4E" w:rsidRPr="00392A4E" w:rsidRDefault="00392A4E" w:rsidP="00392A4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2A4E" w:rsidRPr="00392A4E" w:rsidRDefault="00392A4E" w:rsidP="00392A4E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4. Borate Buffer</w:t>
      </w:r>
    </w:p>
    <w:p w:rsidR="00392A4E" w:rsidRPr="00392A4E" w:rsidRDefault="00392A4E" w:rsidP="00392A4E">
      <w:pPr>
        <w:pStyle w:val="NormalWeb"/>
        <w:numPr>
          <w:ilvl w:val="0"/>
          <w:numId w:val="3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 xml:space="preserve">Effective in pH range </w:t>
      </w:r>
      <w:r w:rsidRPr="00392A4E">
        <w:rPr>
          <w:rStyle w:val="Strong"/>
          <w:color w:val="000000" w:themeColor="text1"/>
          <w:sz w:val="28"/>
          <w:szCs w:val="28"/>
        </w:rPr>
        <w:t>7.0–9.0</w:t>
      </w:r>
    </w:p>
    <w:p w:rsidR="00392A4E" w:rsidRPr="00392A4E" w:rsidRDefault="00392A4E" w:rsidP="00392A4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rStyle w:val="Strong"/>
          <w:color w:val="000000" w:themeColor="text1"/>
          <w:sz w:val="28"/>
          <w:szCs w:val="28"/>
        </w:rPr>
        <w:t>Applications</w:t>
      </w:r>
    </w:p>
    <w:p w:rsidR="00392A4E" w:rsidRPr="00392A4E" w:rsidRDefault="00392A4E" w:rsidP="00392A4E">
      <w:pPr>
        <w:pStyle w:val="NormalWeb"/>
        <w:numPr>
          <w:ilvl w:val="0"/>
          <w:numId w:val="3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Ophthalmic preparations</w:t>
      </w:r>
    </w:p>
    <w:p w:rsidR="00392A4E" w:rsidRPr="00392A4E" w:rsidRDefault="00392A4E" w:rsidP="00392A4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2A4E" w:rsidRPr="00392A4E" w:rsidRDefault="00392A4E" w:rsidP="00392A4E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5. Carbonate Buffer</w:t>
      </w:r>
    </w:p>
    <w:p w:rsidR="00392A4E" w:rsidRPr="00392A4E" w:rsidRDefault="00392A4E" w:rsidP="00392A4E">
      <w:pPr>
        <w:pStyle w:val="NormalWeb"/>
        <w:numPr>
          <w:ilvl w:val="0"/>
          <w:numId w:val="3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Effective in alkaline pH range</w:t>
      </w:r>
    </w:p>
    <w:p w:rsidR="00392A4E" w:rsidRPr="00392A4E" w:rsidRDefault="00392A4E" w:rsidP="00392A4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rStyle w:val="Strong"/>
          <w:color w:val="000000" w:themeColor="text1"/>
          <w:sz w:val="28"/>
          <w:szCs w:val="28"/>
        </w:rPr>
        <w:t>Applications</w:t>
      </w:r>
    </w:p>
    <w:p w:rsidR="00392A4E" w:rsidRPr="00392A4E" w:rsidRDefault="00392A4E" w:rsidP="00392A4E">
      <w:pPr>
        <w:pStyle w:val="NormalWeb"/>
        <w:numPr>
          <w:ilvl w:val="0"/>
          <w:numId w:val="3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Certain oral and topical formulations</w:t>
      </w:r>
    </w:p>
    <w:p w:rsidR="00392A4E" w:rsidRPr="00392A4E" w:rsidRDefault="00392A4E" w:rsidP="00392A4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2A4E" w:rsidRPr="00392A4E" w:rsidRDefault="00392A4E" w:rsidP="00392A4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2A4E">
        <w:rPr>
          <w:rFonts w:ascii="Times New Roman" w:hAnsi="Times New Roman" w:cs="Times New Roman"/>
          <w:color w:val="000000" w:themeColor="text1"/>
          <w:sz w:val="28"/>
          <w:szCs w:val="28"/>
        </w:rPr>
        <w:t>Pharmaceutical Uses of Buffers</w:t>
      </w:r>
    </w:p>
    <w:p w:rsidR="00392A4E" w:rsidRPr="00392A4E" w:rsidRDefault="00392A4E" w:rsidP="00392A4E">
      <w:pPr>
        <w:pStyle w:val="NormalWeb"/>
        <w:numPr>
          <w:ilvl w:val="0"/>
          <w:numId w:val="3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rStyle w:val="Strong"/>
          <w:color w:val="000000" w:themeColor="text1"/>
          <w:sz w:val="28"/>
          <w:szCs w:val="28"/>
        </w:rPr>
        <w:t>Injectable formulations</w:t>
      </w:r>
      <w:r w:rsidRPr="00392A4E">
        <w:rPr>
          <w:color w:val="000000" w:themeColor="text1"/>
          <w:sz w:val="28"/>
          <w:szCs w:val="28"/>
        </w:rPr>
        <w:t xml:space="preserve"> – prevent pain and tissue damage</w:t>
      </w:r>
    </w:p>
    <w:p w:rsidR="00392A4E" w:rsidRPr="00392A4E" w:rsidRDefault="00392A4E" w:rsidP="00392A4E">
      <w:pPr>
        <w:pStyle w:val="NormalWeb"/>
        <w:numPr>
          <w:ilvl w:val="0"/>
          <w:numId w:val="3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rStyle w:val="Strong"/>
          <w:color w:val="000000" w:themeColor="text1"/>
          <w:sz w:val="28"/>
          <w:szCs w:val="28"/>
        </w:rPr>
        <w:t>Ophthalmic solutions</w:t>
      </w:r>
      <w:r w:rsidRPr="00392A4E">
        <w:rPr>
          <w:color w:val="000000" w:themeColor="text1"/>
          <w:sz w:val="28"/>
          <w:szCs w:val="28"/>
        </w:rPr>
        <w:t xml:space="preserve"> – reduce eye irritation</w:t>
      </w:r>
    </w:p>
    <w:p w:rsidR="00392A4E" w:rsidRPr="00392A4E" w:rsidRDefault="00392A4E" w:rsidP="00392A4E">
      <w:pPr>
        <w:pStyle w:val="NormalWeb"/>
        <w:numPr>
          <w:ilvl w:val="0"/>
          <w:numId w:val="3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rStyle w:val="Strong"/>
          <w:color w:val="000000" w:themeColor="text1"/>
          <w:sz w:val="28"/>
          <w:szCs w:val="28"/>
        </w:rPr>
        <w:t>Oral liquids</w:t>
      </w:r>
      <w:r w:rsidRPr="00392A4E">
        <w:rPr>
          <w:color w:val="000000" w:themeColor="text1"/>
          <w:sz w:val="28"/>
          <w:szCs w:val="28"/>
        </w:rPr>
        <w:t xml:space="preserve"> – improve stability and palatability</w:t>
      </w:r>
    </w:p>
    <w:p w:rsidR="00392A4E" w:rsidRPr="00392A4E" w:rsidRDefault="00392A4E" w:rsidP="00392A4E">
      <w:pPr>
        <w:pStyle w:val="NormalWeb"/>
        <w:numPr>
          <w:ilvl w:val="0"/>
          <w:numId w:val="3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rStyle w:val="Strong"/>
          <w:color w:val="000000" w:themeColor="text1"/>
          <w:sz w:val="28"/>
          <w:szCs w:val="28"/>
        </w:rPr>
        <w:t>Topical preparations</w:t>
      </w:r>
      <w:r w:rsidRPr="00392A4E">
        <w:rPr>
          <w:color w:val="000000" w:themeColor="text1"/>
          <w:sz w:val="28"/>
          <w:szCs w:val="28"/>
        </w:rPr>
        <w:t xml:space="preserve"> – maintain skin-friendly pH</w:t>
      </w:r>
    </w:p>
    <w:p w:rsidR="00392A4E" w:rsidRPr="00392A4E" w:rsidRDefault="00392A4E" w:rsidP="00392A4E">
      <w:pPr>
        <w:pStyle w:val="NormalWeb"/>
        <w:numPr>
          <w:ilvl w:val="0"/>
          <w:numId w:val="3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rStyle w:val="Strong"/>
          <w:color w:val="000000" w:themeColor="text1"/>
          <w:sz w:val="28"/>
          <w:szCs w:val="28"/>
        </w:rPr>
        <w:lastRenderedPageBreak/>
        <w:t>Preservative efficacy</w:t>
      </w:r>
      <w:r w:rsidRPr="00392A4E">
        <w:rPr>
          <w:color w:val="000000" w:themeColor="text1"/>
          <w:sz w:val="28"/>
          <w:szCs w:val="28"/>
        </w:rPr>
        <w:t xml:space="preserve"> – preservatives act best at specific pH</w:t>
      </w:r>
    </w:p>
    <w:p w:rsidR="00392A4E" w:rsidRPr="00392A4E" w:rsidRDefault="00392A4E" w:rsidP="00392A4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2A4E" w:rsidRPr="00392A4E" w:rsidRDefault="00392A4E" w:rsidP="00392A4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2A4E">
        <w:rPr>
          <w:rFonts w:ascii="Times New Roman" w:hAnsi="Times New Roman" w:cs="Times New Roman"/>
          <w:color w:val="000000" w:themeColor="text1"/>
          <w:sz w:val="28"/>
          <w:szCs w:val="28"/>
        </w:rPr>
        <w:t>Buffers in Biological Systems</w:t>
      </w:r>
    </w:p>
    <w:p w:rsidR="00392A4E" w:rsidRPr="00392A4E" w:rsidRDefault="00392A4E" w:rsidP="00392A4E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Importance</w:t>
      </w:r>
    </w:p>
    <w:p w:rsidR="00392A4E" w:rsidRPr="00392A4E" w:rsidRDefault="00392A4E" w:rsidP="00392A4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 xml:space="preserve">Biological systems require a </w:t>
      </w:r>
      <w:r w:rsidRPr="00392A4E">
        <w:rPr>
          <w:rStyle w:val="Strong"/>
          <w:color w:val="000000" w:themeColor="text1"/>
          <w:sz w:val="28"/>
          <w:szCs w:val="28"/>
        </w:rPr>
        <w:t>constant pH</w:t>
      </w:r>
      <w:r w:rsidRPr="00392A4E">
        <w:rPr>
          <w:color w:val="000000" w:themeColor="text1"/>
          <w:sz w:val="28"/>
          <w:szCs w:val="28"/>
        </w:rPr>
        <w:t xml:space="preserve"> for:</w:t>
      </w:r>
    </w:p>
    <w:p w:rsidR="00392A4E" w:rsidRPr="00392A4E" w:rsidRDefault="00392A4E" w:rsidP="00392A4E">
      <w:pPr>
        <w:pStyle w:val="NormalWeb"/>
        <w:numPr>
          <w:ilvl w:val="0"/>
          <w:numId w:val="3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Proper enzyme activity</w:t>
      </w:r>
    </w:p>
    <w:p w:rsidR="00392A4E" w:rsidRPr="00392A4E" w:rsidRDefault="00392A4E" w:rsidP="00392A4E">
      <w:pPr>
        <w:pStyle w:val="NormalWeb"/>
        <w:numPr>
          <w:ilvl w:val="0"/>
          <w:numId w:val="3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Normal metabolic reactions</w:t>
      </w:r>
    </w:p>
    <w:p w:rsidR="00392A4E" w:rsidRPr="00392A4E" w:rsidRDefault="00392A4E" w:rsidP="00392A4E">
      <w:pPr>
        <w:pStyle w:val="NormalWeb"/>
        <w:numPr>
          <w:ilvl w:val="0"/>
          <w:numId w:val="3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Maintenance of cellular integrity</w:t>
      </w:r>
    </w:p>
    <w:p w:rsidR="00392A4E" w:rsidRPr="00392A4E" w:rsidRDefault="00392A4E" w:rsidP="00392A4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 xml:space="preserve">Even slight pH changes can cause </w:t>
      </w:r>
      <w:r w:rsidRPr="00392A4E">
        <w:rPr>
          <w:rStyle w:val="Strong"/>
          <w:color w:val="000000" w:themeColor="text1"/>
          <w:sz w:val="28"/>
          <w:szCs w:val="28"/>
        </w:rPr>
        <w:t>serious physiological disturbances</w:t>
      </w:r>
      <w:r w:rsidRPr="00392A4E">
        <w:rPr>
          <w:color w:val="000000" w:themeColor="text1"/>
          <w:sz w:val="28"/>
          <w:szCs w:val="28"/>
        </w:rPr>
        <w:t>.</w:t>
      </w:r>
    </w:p>
    <w:p w:rsidR="00392A4E" w:rsidRPr="00392A4E" w:rsidRDefault="00392A4E" w:rsidP="00392A4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2A4E" w:rsidRPr="00392A4E" w:rsidRDefault="00392A4E" w:rsidP="00392A4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2A4E">
        <w:rPr>
          <w:rFonts w:ascii="Times New Roman" w:hAnsi="Times New Roman" w:cs="Times New Roman"/>
          <w:color w:val="000000" w:themeColor="text1"/>
          <w:sz w:val="28"/>
          <w:szCs w:val="28"/>
        </w:rPr>
        <w:t>Major Biological Buffer Systems</w:t>
      </w:r>
    </w:p>
    <w:p w:rsidR="00392A4E" w:rsidRPr="00392A4E" w:rsidRDefault="00392A4E" w:rsidP="00392A4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2A4E" w:rsidRPr="00392A4E" w:rsidRDefault="00392A4E" w:rsidP="00392A4E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1. Bicarbonate Buffer System (Blood Buffer)</w:t>
      </w:r>
    </w:p>
    <w:p w:rsidR="00392A4E" w:rsidRPr="00392A4E" w:rsidRDefault="00392A4E" w:rsidP="00392A4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rStyle w:val="Strong"/>
          <w:color w:val="000000" w:themeColor="text1"/>
          <w:sz w:val="28"/>
          <w:szCs w:val="28"/>
        </w:rPr>
        <w:t>Components</w:t>
      </w:r>
    </w:p>
    <w:p w:rsidR="00392A4E" w:rsidRPr="00392A4E" w:rsidRDefault="00392A4E" w:rsidP="00392A4E">
      <w:pPr>
        <w:pStyle w:val="NormalWeb"/>
        <w:numPr>
          <w:ilvl w:val="0"/>
          <w:numId w:val="3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Carbonic acid (H₂CO₃)</w:t>
      </w:r>
    </w:p>
    <w:p w:rsidR="00392A4E" w:rsidRPr="00392A4E" w:rsidRDefault="00392A4E" w:rsidP="00392A4E">
      <w:pPr>
        <w:pStyle w:val="NormalWeb"/>
        <w:numPr>
          <w:ilvl w:val="0"/>
          <w:numId w:val="3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Sodium bicarbonate (</w:t>
      </w:r>
      <w:proofErr w:type="spellStart"/>
      <w:r w:rsidRPr="00392A4E">
        <w:rPr>
          <w:color w:val="000000" w:themeColor="text1"/>
          <w:sz w:val="28"/>
          <w:szCs w:val="28"/>
        </w:rPr>
        <w:t>NaHCO</w:t>
      </w:r>
      <w:proofErr w:type="spellEnd"/>
      <w:r w:rsidRPr="00392A4E">
        <w:rPr>
          <w:color w:val="000000" w:themeColor="text1"/>
          <w:sz w:val="28"/>
          <w:szCs w:val="28"/>
        </w:rPr>
        <w:t>₃)</w:t>
      </w:r>
    </w:p>
    <w:p w:rsidR="00392A4E" w:rsidRPr="00392A4E" w:rsidRDefault="00392A4E" w:rsidP="00392A4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proofErr w:type="gramStart"/>
      <w:r w:rsidRPr="00392A4E">
        <w:rPr>
          <w:rStyle w:val="Strong"/>
          <w:color w:val="000000" w:themeColor="text1"/>
          <w:sz w:val="28"/>
          <w:szCs w:val="28"/>
        </w:rPr>
        <w:t>pH</w:t>
      </w:r>
      <w:proofErr w:type="gramEnd"/>
      <w:r w:rsidRPr="00392A4E">
        <w:rPr>
          <w:rStyle w:val="Strong"/>
          <w:color w:val="000000" w:themeColor="text1"/>
          <w:sz w:val="28"/>
          <w:szCs w:val="28"/>
        </w:rPr>
        <w:t xml:space="preserve"> Range</w:t>
      </w:r>
    </w:p>
    <w:p w:rsidR="00392A4E" w:rsidRPr="00392A4E" w:rsidRDefault="00392A4E" w:rsidP="00392A4E">
      <w:pPr>
        <w:pStyle w:val="NormalWeb"/>
        <w:numPr>
          <w:ilvl w:val="0"/>
          <w:numId w:val="3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 xml:space="preserve">Maintains blood pH at </w:t>
      </w:r>
      <w:r w:rsidRPr="00392A4E">
        <w:rPr>
          <w:rStyle w:val="Strong"/>
          <w:color w:val="000000" w:themeColor="text1"/>
          <w:sz w:val="28"/>
          <w:szCs w:val="28"/>
        </w:rPr>
        <w:t>7.35–7.45</w:t>
      </w:r>
    </w:p>
    <w:p w:rsidR="00392A4E" w:rsidRPr="00392A4E" w:rsidRDefault="00392A4E" w:rsidP="00392A4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rStyle w:val="Strong"/>
          <w:color w:val="000000" w:themeColor="text1"/>
          <w:sz w:val="28"/>
          <w:szCs w:val="28"/>
        </w:rPr>
        <w:lastRenderedPageBreak/>
        <w:t>Importance</w:t>
      </w:r>
    </w:p>
    <w:p w:rsidR="00392A4E" w:rsidRPr="00392A4E" w:rsidRDefault="00392A4E" w:rsidP="00392A4E">
      <w:pPr>
        <w:pStyle w:val="NormalWeb"/>
        <w:numPr>
          <w:ilvl w:val="0"/>
          <w:numId w:val="3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Most important buffer system in blood</w:t>
      </w:r>
    </w:p>
    <w:p w:rsidR="00392A4E" w:rsidRPr="00392A4E" w:rsidRDefault="00392A4E" w:rsidP="00392A4E">
      <w:pPr>
        <w:pStyle w:val="NormalWeb"/>
        <w:numPr>
          <w:ilvl w:val="0"/>
          <w:numId w:val="3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Regulates acid–base balance with help of lungs and kidneys</w:t>
      </w:r>
    </w:p>
    <w:p w:rsidR="00392A4E" w:rsidRPr="00392A4E" w:rsidRDefault="00392A4E" w:rsidP="00392A4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2A4E" w:rsidRPr="00392A4E" w:rsidRDefault="00392A4E" w:rsidP="00392A4E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2. Phosphate Buffer System</w:t>
      </w:r>
    </w:p>
    <w:p w:rsidR="00392A4E" w:rsidRPr="00392A4E" w:rsidRDefault="00392A4E" w:rsidP="00392A4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rStyle w:val="Strong"/>
          <w:color w:val="000000" w:themeColor="text1"/>
          <w:sz w:val="28"/>
          <w:szCs w:val="28"/>
        </w:rPr>
        <w:t>Components</w:t>
      </w:r>
    </w:p>
    <w:p w:rsidR="00392A4E" w:rsidRPr="00392A4E" w:rsidRDefault="00392A4E" w:rsidP="00392A4E">
      <w:pPr>
        <w:pStyle w:val="NormalWeb"/>
        <w:numPr>
          <w:ilvl w:val="0"/>
          <w:numId w:val="3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Dihydrogen phosphate (H₂PO₄⁻)</w:t>
      </w:r>
    </w:p>
    <w:p w:rsidR="00392A4E" w:rsidRPr="00392A4E" w:rsidRDefault="00392A4E" w:rsidP="00392A4E">
      <w:pPr>
        <w:pStyle w:val="NormalWeb"/>
        <w:numPr>
          <w:ilvl w:val="0"/>
          <w:numId w:val="3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Hydrogen phosphate (HPO₄²⁻)</w:t>
      </w:r>
    </w:p>
    <w:p w:rsidR="00392A4E" w:rsidRPr="00392A4E" w:rsidRDefault="00392A4E" w:rsidP="00392A4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rStyle w:val="Strong"/>
          <w:color w:val="000000" w:themeColor="text1"/>
          <w:sz w:val="28"/>
          <w:szCs w:val="28"/>
        </w:rPr>
        <w:t>Location</w:t>
      </w:r>
    </w:p>
    <w:p w:rsidR="00392A4E" w:rsidRPr="00392A4E" w:rsidRDefault="00392A4E" w:rsidP="00392A4E">
      <w:pPr>
        <w:pStyle w:val="NormalWeb"/>
        <w:numPr>
          <w:ilvl w:val="0"/>
          <w:numId w:val="4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Intracellular fluid</w:t>
      </w:r>
    </w:p>
    <w:p w:rsidR="00392A4E" w:rsidRPr="00392A4E" w:rsidRDefault="00392A4E" w:rsidP="00392A4E">
      <w:pPr>
        <w:pStyle w:val="NormalWeb"/>
        <w:numPr>
          <w:ilvl w:val="0"/>
          <w:numId w:val="4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Kidney tubules</w:t>
      </w:r>
    </w:p>
    <w:p w:rsidR="00392A4E" w:rsidRPr="00392A4E" w:rsidRDefault="00392A4E" w:rsidP="00392A4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rStyle w:val="Strong"/>
          <w:color w:val="000000" w:themeColor="text1"/>
          <w:sz w:val="28"/>
          <w:szCs w:val="28"/>
        </w:rPr>
        <w:t>Importance</w:t>
      </w:r>
    </w:p>
    <w:p w:rsidR="00392A4E" w:rsidRPr="00392A4E" w:rsidRDefault="00392A4E" w:rsidP="00392A4E">
      <w:pPr>
        <w:pStyle w:val="NormalWeb"/>
        <w:numPr>
          <w:ilvl w:val="0"/>
          <w:numId w:val="4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Important for intracellular pH regulation</w:t>
      </w:r>
    </w:p>
    <w:p w:rsidR="00392A4E" w:rsidRPr="00392A4E" w:rsidRDefault="00392A4E" w:rsidP="00392A4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2A4E" w:rsidRPr="00392A4E" w:rsidRDefault="00392A4E" w:rsidP="00392A4E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3. Protein Buffer System</w:t>
      </w:r>
    </w:p>
    <w:p w:rsidR="00392A4E" w:rsidRPr="00392A4E" w:rsidRDefault="00392A4E" w:rsidP="00392A4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rStyle w:val="Strong"/>
          <w:color w:val="000000" w:themeColor="text1"/>
          <w:sz w:val="28"/>
          <w:szCs w:val="28"/>
        </w:rPr>
        <w:t>Components</w:t>
      </w:r>
    </w:p>
    <w:p w:rsidR="00392A4E" w:rsidRPr="00392A4E" w:rsidRDefault="00392A4E" w:rsidP="00392A4E">
      <w:pPr>
        <w:pStyle w:val="NormalWeb"/>
        <w:numPr>
          <w:ilvl w:val="0"/>
          <w:numId w:val="4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Plasma proteins</w:t>
      </w:r>
    </w:p>
    <w:p w:rsidR="00392A4E" w:rsidRPr="00392A4E" w:rsidRDefault="00392A4E" w:rsidP="00392A4E">
      <w:pPr>
        <w:pStyle w:val="NormalWeb"/>
        <w:numPr>
          <w:ilvl w:val="0"/>
          <w:numId w:val="4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Hemoglobin</w:t>
      </w:r>
    </w:p>
    <w:p w:rsidR="00392A4E" w:rsidRPr="00392A4E" w:rsidRDefault="00392A4E" w:rsidP="00392A4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rStyle w:val="Strong"/>
          <w:color w:val="000000" w:themeColor="text1"/>
          <w:sz w:val="28"/>
          <w:szCs w:val="28"/>
        </w:rPr>
        <w:lastRenderedPageBreak/>
        <w:t>Importance</w:t>
      </w:r>
    </w:p>
    <w:p w:rsidR="00392A4E" w:rsidRPr="00392A4E" w:rsidRDefault="00392A4E" w:rsidP="00392A4E">
      <w:pPr>
        <w:pStyle w:val="NormalWeb"/>
        <w:numPr>
          <w:ilvl w:val="0"/>
          <w:numId w:val="4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 xml:space="preserve">Proteins act as buffers due to </w:t>
      </w:r>
      <w:r w:rsidRPr="00392A4E">
        <w:rPr>
          <w:rStyle w:val="Strong"/>
          <w:color w:val="000000" w:themeColor="text1"/>
          <w:sz w:val="28"/>
          <w:szCs w:val="28"/>
        </w:rPr>
        <w:t>amino and carboxyl groups</w:t>
      </w:r>
    </w:p>
    <w:p w:rsidR="00392A4E" w:rsidRPr="00392A4E" w:rsidRDefault="00392A4E" w:rsidP="00392A4E">
      <w:pPr>
        <w:pStyle w:val="NormalWeb"/>
        <w:numPr>
          <w:ilvl w:val="0"/>
          <w:numId w:val="4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Hemoglobin plays a major role in buffering blood pH</w:t>
      </w:r>
    </w:p>
    <w:p w:rsidR="00392A4E" w:rsidRPr="00392A4E" w:rsidRDefault="00392A4E" w:rsidP="00392A4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2A4E" w:rsidRPr="00392A4E" w:rsidRDefault="00392A4E" w:rsidP="00392A4E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4. Hemoglobin Buffer System</w:t>
      </w:r>
    </w:p>
    <w:p w:rsidR="00392A4E" w:rsidRPr="00392A4E" w:rsidRDefault="00392A4E" w:rsidP="00392A4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rStyle w:val="Strong"/>
          <w:color w:val="000000" w:themeColor="text1"/>
          <w:sz w:val="28"/>
          <w:szCs w:val="28"/>
        </w:rPr>
        <w:t>Importance</w:t>
      </w:r>
    </w:p>
    <w:p w:rsidR="00392A4E" w:rsidRPr="00392A4E" w:rsidRDefault="00392A4E" w:rsidP="00392A4E">
      <w:pPr>
        <w:pStyle w:val="NormalWeb"/>
        <w:numPr>
          <w:ilvl w:val="0"/>
          <w:numId w:val="4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Most powerful buffer in red blood cells</w:t>
      </w:r>
    </w:p>
    <w:p w:rsidR="00392A4E" w:rsidRPr="00392A4E" w:rsidRDefault="00392A4E" w:rsidP="00392A4E">
      <w:pPr>
        <w:pStyle w:val="NormalWeb"/>
        <w:numPr>
          <w:ilvl w:val="0"/>
          <w:numId w:val="4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Maintains blood pH during oxygen transport</w:t>
      </w:r>
    </w:p>
    <w:p w:rsidR="00392A4E" w:rsidRPr="00392A4E" w:rsidRDefault="00392A4E" w:rsidP="00392A4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2A4E" w:rsidRPr="00392A4E" w:rsidRDefault="00392A4E" w:rsidP="00392A4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2A4E">
        <w:rPr>
          <w:rFonts w:ascii="Times New Roman" w:hAnsi="Times New Roman" w:cs="Times New Roman"/>
          <w:color w:val="000000" w:themeColor="text1"/>
          <w:sz w:val="28"/>
          <w:szCs w:val="28"/>
        </w:rPr>
        <w:t>Comparison: Pharmaceutical vs Biological Buffers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4"/>
        <w:gridCol w:w="3007"/>
      </w:tblGrid>
      <w:tr w:rsidR="00392A4E" w:rsidRPr="00392A4E" w:rsidTr="00392A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92A4E" w:rsidRPr="00392A4E" w:rsidRDefault="00392A4E" w:rsidP="00392A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92A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Pharmaceutical Buffers</w:t>
            </w:r>
          </w:p>
        </w:tc>
        <w:tc>
          <w:tcPr>
            <w:tcW w:w="0" w:type="auto"/>
            <w:vAlign w:val="center"/>
            <w:hideMark/>
          </w:tcPr>
          <w:p w:rsidR="00392A4E" w:rsidRPr="00392A4E" w:rsidRDefault="00392A4E" w:rsidP="00392A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92A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Biological Buffers</w:t>
            </w:r>
          </w:p>
        </w:tc>
      </w:tr>
      <w:tr w:rsidR="00392A4E" w:rsidRPr="00392A4E" w:rsidTr="00392A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2A4E" w:rsidRPr="00392A4E" w:rsidRDefault="00392A4E" w:rsidP="00392A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2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Used in formulations</w:t>
            </w:r>
          </w:p>
        </w:tc>
        <w:tc>
          <w:tcPr>
            <w:tcW w:w="0" w:type="auto"/>
            <w:vAlign w:val="center"/>
            <w:hideMark/>
          </w:tcPr>
          <w:p w:rsidR="00392A4E" w:rsidRPr="00392A4E" w:rsidRDefault="00392A4E" w:rsidP="00392A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2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Present naturally in body</w:t>
            </w:r>
          </w:p>
        </w:tc>
      </w:tr>
      <w:tr w:rsidR="00392A4E" w:rsidRPr="00392A4E" w:rsidTr="00392A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2A4E" w:rsidRPr="00392A4E" w:rsidRDefault="00392A4E" w:rsidP="00392A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2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Selected artificially</w:t>
            </w:r>
          </w:p>
        </w:tc>
        <w:tc>
          <w:tcPr>
            <w:tcW w:w="0" w:type="auto"/>
            <w:vAlign w:val="center"/>
            <w:hideMark/>
          </w:tcPr>
          <w:p w:rsidR="00392A4E" w:rsidRPr="00392A4E" w:rsidRDefault="00392A4E" w:rsidP="00392A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2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Regulated physiologically</w:t>
            </w:r>
          </w:p>
        </w:tc>
      </w:tr>
      <w:tr w:rsidR="00392A4E" w:rsidRPr="00392A4E" w:rsidTr="00392A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2A4E" w:rsidRPr="00392A4E" w:rsidRDefault="00392A4E" w:rsidP="00392A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2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Maintain drug stability</w:t>
            </w:r>
          </w:p>
        </w:tc>
        <w:tc>
          <w:tcPr>
            <w:tcW w:w="0" w:type="auto"/>
            <w:vAlign w:val="center"/>
            <w:hideMark/>
          </w:tcPr>
          <w:p w:rsidR="00392A4E" w:rsidRPr="00392A4E" w:rsidRDefault="00392A4E" w:rsidP="00392A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2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Maintain life processes</w:t>
            </w:r>
          </w:p>
        </w:tc>
      </w:tr>
      <w:tr w:rsidR="00392A4E" w:rsidRPr="00392A4E" w:rsidTr="00392A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2A4E" w:rsidRPr="00392A4E" w:rsidRDefault="00392A4E" w:rsidP="00392A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2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Limited buffering range</w:t>
            </w:r>
          </w:p>
        </w:tc>
        <w:tc>
          <w:tcPr>
            <w:tcW w:w="0" w:type="auto"/>
            <w:vAlign w:val="center"/>
            <w:hideMark/>
          </w:tcPr>
          <w:p w:rsidR="00392A4E" w:rsidRPr="00392A4E" w:rsidRDefault="00392A4E" w:rsidP="00392A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2A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Highly efficient systems</w:t>
            </w:r>
          </w:p>
        </w:tc>
      </w:tr>
    </w:tbl>
    <w:p w:rsidR="00392A4E" w:rsidRPr="00392A4E" w:rsidRDefault="00392A4E" w:rsidP="00392A4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2A4E" w:rsidRPr="00392A4E" w:rsidRDefault="00392A4E" w:rsidP="00392A4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2A4E">
        <w:rPr>
          <w:rFonts w:ascii="Times New Roman" w:hAnsi="Times New Roman" w:cs="Times New Roman"/>
          <w:color w:val="000000" w:themeColor="text1"/>
          <w:sz w:val="28"/>
          <w:szCs w:val="28"/>
        </w:rPr>
        <w:t>Factors Considered While Selecting Pharmaceutical Buffers</w:t>
      </w:r>
    </w:p>
    <w:p w:rsidR="00392A4E" w:rsidRPr="00392A4E" w:rsidRDefault="00392A4E" w:rsidP="00392A4E">
      <w:pPr>
        <w:pStyle w:val="NormalWeb"/>
        <w:numPr>
          <w:ilvl w:val="0"/>
          <w:numId w:val="4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Desired pH range</w:t>
      </w:r>
    </w:p>
    <w:p w:rsidR="00392A4E" w:rsidRPr="00392A4E" w:rsidRDefault="00392A4E" w:rsidP="00392A4E">
      <w:pPr>
        <w:pStyle w:val="NormalWeb"/>
        <w:numPr>
          <w:ilvl w:val="0"/>
          <w:numId w:val="4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lastRenderedPageBreak/>
        <w:t>Buffer capacity</w:t>
      </w:r>
    </w:p>
    <w:p w:rsidR="00392A4E" w:rsidRPr="00392A4E" w:rsidRDefault="00392A4E" w:rsidP="00392A4E">
      <w:pPr>
        <w:pStyle w:val="NormalWeb"/>
        <w:numPr>
          <w:ilvl w:val="0"/>
          <w:numId w:val="4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>Compatibility with drug and excipients</w:t>
      </w:r>
    </w:p>
    <w:p w:rsidR="00392A4E" w:rsidRPr="00392A4E" w:rsidRDefault="00392A4E" w:rsidP="00392A4E">
      <w:pPr>
        <w:pStyle w:val="NormalWeb"/>
        <w:numPr>
          <w:ilvl w:val="0"/>
          <w:numId w:val="4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92A4E">
        <w:rPr>
          <w:color w:val="000000" w:themeColor="text1"/>
          <w:sz w:val="28"/>
          <w:szCs w:val="28"/>
        </w:rPr>
        <w:t xml:space="preserve">Toxicity and irritation </w:t>
      </w:r>
      <w:proofErr w:type="spellStart"/>
      <w:r w:rsidRPr="00392A4E">
        <w:rPr>
          <w:color w:val="000000" w:themeColor="text1"/>
          <w:sz w:val="28"/>
          <w:szCs w:val="28"/>
        </w:rPr>
        <w:t>potentia</w:t>
      </w:r>
      <w:proofErr w:type="spellEnd"/>
    </w:p>
    <w:p w:rsidR="00DB570F" w:rsidRPr="00782745" w:rsidRDefault="00DB570F" w:rsidP="00D43D7E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DB570F" w:rsidRPr="00782745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086" w:rsidRDefault="00157086" w:rsidP="00DB570F">
      <w:pPr>
        <w:spacing w:after="0" w:line="240" w:lineRule="auto"/>
      </w:pPr>
      <w:r>
        <w:separator/>
      </w:r>
    </w:p>
  </w:endnote>
  <w:endnote w:type="continuationSeparator" w:id="0">
    <w:p w:rsidR="00157086" w:rsidRDefault="00157086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</w:t>
    </w:r>
    <w:proofErr w:type="gramStart"/>
    <w:r>
      <w:rPr>
        <w:rFonts w:ascii="Times New Roman" w:hAnsi="Times New Roman" w:cs="Times New Roman"/>
        <w:sz w:val="16"/>
      </w:rPr>
      <w:t>SEMESTER(</w:t>
    </w:r>
    <w:proofErr w:type="gramEnd"/>
    <w:r>
      <w:rPr>
        <w:rFonts w:ascii="Times New Roman" w:hAnsi="Times New Roman" w:cs="Times New Roman"/>
        <w:sz w:val="16"/>
      </w:rPr>
      <w:t>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086" w:rsidRDefault="00157086" w:rsidP="00DB570F">
      <w:pPr>
        <w:spacing w:after="0" w:line="240" w:lineRule="auto"/>
      </w:pPr>
      <w:r>
        <w:separator/>
      </w:r>
    </w:p>
  </w:footnote>
  <w:footnote w:type="continuationSeparator" w:id="0">
    <w:p w:rsidR="00157086" w:rsidRDefault="00157086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15708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7F7F44">
          <w:rPr>
            <w:noProof/>
          </w:rPr>
          <w:t>7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157086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15708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46C7"/>
    <w:multiLevelType w:val="multilevel"/>
    <w:tmpl w:val="0ABE8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31C79"/>
    <w:multiLevelType w:val="multilevel"/>
    <w:tmpl w:val="260C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92900"/>
    <w:multiLevelType w:val="multilevel"/>
    <w:tmpl w:val="1F041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141209"/>
    <w:multiLevelType w:val="multilevel"/>
    <w:tmpl w:val="28A83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D78A6"/>
    <w:multiLevelType w:val="multilevel"/>
    <w:tmpl w:val="98EE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8C62BD"/>
    <w:multiLevelType w:val="multilevel"/>
    <w:tmpl w:val="4AC0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07376"/>
    <w:multiLevelType w:val="multilevel"/>
    <w:tmpl w:val="8488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146C1D"/>
    <w:multiLevelType w:val="multilevel"/>
    <w:tmpl w:val="A16A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3306F7"/>
    <w:multiLevelType w:val="multilevel"/>
    <w:tmpl w:val="E03A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672019"/>
    <w:multiLevelType w:val="multilevel"/>
    <w:tmpl w:val="119E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795935"/>
    <w:multiLevelType w:val="multilevel"/>
    <w:tmpl w:val="32FA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D46E3"/>
    <w:multiLevelType w:val="multilevel"/>
    <w:tmpl w:val="7E64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FD08D8"/>
    <w:multiLevelType w:val="multilevel"/>
    <w:tmpl w:val="DEC0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8E429E"/>
    <w:multiLevelType w:val="multilevel"/>
    <w:tmpl w:val="AE80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4E1D13"/>
    <w:multiLevelType w:val="multilevel"/>
    <w:tmpl w:val="4A32D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645F57"/>
    <w:multiLevelType w:val="multilevel"/>
    <w:tmpl w:val="B5A6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DD1661"/>
    <w:multiLevelType w:val="multilevel"/>
    <w:tmpl w:val="5776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DF4512"/>
    <w:multiLevelType w:val="multilevel"/>
    <w:tmpl w:val="16C8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6F6BF2"/>
    <w:multiLevelType w:val="multilevel"/>
    <w:tmpl w:val="CBD6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25406F"/>
    <w:multiLevelType w:val="multilevel"/>
    <w:tmpl w:val="665AE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804C81"/>
    <w:multiLevelType w:val="multilevel"/>
    <w:tmpl w:val="763E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560F44"/>
    <w:multiLevelType w:val="multilevel"/>
    <w:tmpl w:val="C85C0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2F5C7F"/>
    <w:multiLevelType w:val="multilevel"/>
    <w:tmpl w:val="8C00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2A6F62"/>
    <w:multiLevelType w:val="multilevel"/>
    <w:tmpl w:val="863E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D86438"/>
    <w:multiLevelType w:val="multilevel"/>
    <w:tmpl w:val="F15E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112F19"/>
    <w:multiLevelType w:val="multilevel"/>
    <w:tmpl w:val="0AB2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FB1B94"/>
    <w:multiLevelType w:val="multilevel"/>
    <w:tmpl w:val="42C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11782E"/>
    <w:multiLevelType w:val="multilevel"/>
    <w:tmpl w:val="8484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2F79BC"/>
    <w:multiLevelType w:val="multilevel"/>
    <w:tmpl w:val="E7A2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0638A6"/>
    <w:multiLevelType w:val="multilevel"/>
    <w:tmpl w:val="0592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3D029B"/>
    <w:multiLevelType w:val="multilevel"/>
    <w:tmpl w:val="57387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B72B93"/>
    <w:multiLevelType w:val="multilevel"/>
    <w:tmpl w:val="C70A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5A6359"/>
    <w:multiLevelType w:val="multilevel"/>
    <w:tmpl w:val="0FF8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7E1D91"/>
    <w:multiLevelType w:val="multilevel"/>
    <w:tmpl w:val="E9E82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2571DF"/>
    <w:multiLevelType w:val="multilevel"/>
    <w:tmpl w:val="A210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D36447"/>
    <w:multiLevelType w:val="multilevel"/>
    <w:tmpl w:val="8E1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E95100"/>
    <w:multiLevelType w:val="multilevel"/>
    <w:tmpl w:val="87C6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13"/>
  </w:num>
  <w:num w:numId="3">
    <w:abstractNumId w:val="35"/>
  </w:num>
  <w:num w:numId="4">
    <w:abstractNumId w:val="3"/>
  </w:num>
  <w:num w:numId="5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3"/>
  </w:num>
  <w:num w:numId="9">
    <w:abstractNumId w:val="39"/>
  </w:num>
  <w:num w:numId="10">
    <w:abstractNumId w:val="7"/>
  </w:num>
  <w:num w:numId="11">
    <w:abstractNumId w:val="29"/>
  </w:num>
  <w:num w:numId="12">
    <w:abstractNumId w:val="21"/>
  </w:num>
  <w:num w:numId="13">
    <w:abstractNumId w:val="25"/>
  </w:num>
  <w:num w:numId="14">
    <w:abstractNumId w:val="12"/>
  </w:num>
  <w:num w:numId="15">
    <w:abstractNumId w:val="23"/>
  </w:num>
  <w:num w:numId="16">
    <w:abstractNumId w:val="10"/>
  </w:num>
  <w:num w:numId="17">
    <w:abstractNumId w:val="16"/>
  </w:num>
  <w:num w:numId="18">
    <w:abstractNumId w:val="11"/>
  </w:num>
  <w:num w:numId="19">
    <w:abstractNumId w:val="9"/>
  </w:num>
  <w:num w:numId="20">
    <w:abstractNumId w:val="38"/>
  </w:num>
  <w:num w:numId="21">
    <w:abstractNumId w:val="24"/>
  </w:num>
  <w:num w:numId="22">
    <w:abstractNumId w:val="4"/>
  </w:num>
  <w:num w:numId="23">
    <w:abstractNumId w:val="30"/>
  </w:num>
  <w:num w:numId="24">
    <w:abstractNumId w:val="8"/>
  </w:num>
  <w:num w:numId="25">
    <w:abstractNumId w:val="15"/>
  </w:num>
  <w:num w:numId="26">
    <w:abstractNumId w:val="36"/>
  </w:num>
  <w:num w:numId="27">
    <w:abstractNumId w:val="28"/>
  </w:num>
  <w:num w:numId="28">
    <w:abstractNumId w:val="26"/>
  </w:num>
  <w:num w:numId="29">
    <w:abstractNumId w:val="22"/>
  </w:num>
  <w:num w:numId="30">
    <w:abstractNumId w:val="19"/>
  </w:num>
  <w:num w:numId="31">
    <w:abstractNumId w:val="31"/>
  </w:num>
  <w:num w:numId="32">
    <w:abstractNumId w:val="20"/>
  </w:num>
  <w:num w:numId="33">
    <w:abstractNumId w:val="27"/>
  </w:num>
  <w:num w:numId="34">
    <w:abstractNumId w:val="1"/>
  </w:num>
  <w:num w:numId="35">
    <w:abstractNumId w:val="14"/>
  </w:num>
  <w:num w:numId="36">
    <w:abstractNumId w:val="32"/>
  </w:num>
  <w:num w:numId="37">
    <w:abstractNumId w:val="2"/>
  </w:num>
  <w:num w:numId="38">
    <w:abstractNumId w:val="6"/>
  </w:num>
  <w:num w:numId="39">
    <w:abstractNumId w:val="18"/>
  </w:num>
  <w:num w:numId="40">
    <w:abstractNumId w:val="17"/>
  </w:num>
  <w:num w:numId="41">
    <w:abstractNumId w:val="0"/>
  </w:num>
  <w:num w:numId="42">
    <w:abstractNumId w:val="37"/>
  </w:num>
  <w:num w:numId="43">
    <w:abstractNumId w:val="33"/>
  </w:num>
  <w:num w:numId="44">
    <w:abstractNumId w:val="40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57086"/>
    <w:rsid w:val="001827D1"/>
    <w:rsid w:val="00242B5E"/>
    <w:rsid w:val="002C0628"/>
    <w:rsid w:val="00377796"/>
    <w:rsid w:val="00392A4E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782745"/>
    <w:rsid w:val="00784D56"/>
    <w:rsid w:val="007F2169"/>
    <w:rsid w:val="007F7F44"/>
    <w:rsid w:val="008D61C5"/>
    <w:rsid w:val="008F2DB3"/>
    <w:rsid w:val="009517CE"/>
    <w:rsid w:val="00997E8F"/>
    <w:rsid w:val="009A76D7"/>
    <w:rsid w:val="009C02E7"/>
    <w:rsid w:val="009E2115"/>
    <w:rsid w:val="009E68EC"/>
    <w:rsid w:val="00A22D24"/>
    <w:rsid w:val="00A37C51"/>
    <w:rsid w:val="00A8407A"/>
    <w:rsid w:val="00AF052D"/>
    <w:rsid w:val="00AF3148"/>
    <w:rsid w:val="00B06C2F"/>
    <w:rsid w:val="00B9514D"/>
    <w:rsid w:val="00BA3D19"/>
    <w:rsid w:val="00BC37A9"/>
    <w:rsid w:val="00C30118"/>
    <w:rsid w:val="00C603C6"/>
    <w:rsid w:val="00C77CD8"/>
    <w:rsid w:val="00CD2A7E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7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atex-mathml">
    <w:name w:val="katex-mathml"/>
    <w:basedOn w:val="DefaultParagraphFont"/>
    <w:rsid w:val="00CD2A7E"/>
  </w:style>
  <w:style w:type="character" w:customStyle="1" w:styleId="mord">
    <w:name w:val="mord"/>
    <w:basedOn w:val="DefaultParagraphFont"/>
    <w:rsid w:val="00CD2A7E"/>
  </w:style>
  <w:style w:type="character" w:customStyle="1" w:styleId="mrel">
    <w:name w:val="mrel"/>
    <w:basedOn w:val="DefaultParagraphFont"/>
    <w:rsid w:val="00CD2A7E"/>
  </w:style>
  <w:style w:type="character" w:customStyle="1" w:styleId="vlist-s">
    <w:name w:val="vlist-s"/>
    <w:basedOn w:val="DefaultParagraphFont"/>
    <w:rsid w:val="00CD2A7E"/>
  </w:style>
  <w:style w:type="character" w:customStyle="1" w:styleId="mbin">
    <w:name w:val="mbin"/>
    <w:basedOn w:val="DefaultParagraphFont"/>
    <w:rsid w:val="00CD2A7E"/>
  </w:style>
  <w:style w:type="character" w:customStyle="1" w:styleId="mop">
    <w:name w:val="mop"/>
    <w:basedOn w:val="DefaultParagraphFont"/>
    <w:rsid w:val="00CD2A7E"/>
  </w:style>
  <w:style w:type="character" w:customStyle="1" w:styleId="mopen">
    <w:name w:val="mopen"/>
    <w:basedOn w:val="DefaultParagraphFont"/>
    <w:rsid w:val="00CD2A7E"/>
  </w:style>
  <w:style w:type="character" w:customStyle="1" w:styleId="mclose">
    <w:name w:val="mclose"/>
    <w:basedOn w:val="DefaultParagraphFont"/>
    <w:rsid w:val="00CD2A7E"/>
  </w:style>
  <w:style w:type="character" w:customStyle="1" w:styleId="delimsizing">
    <w:name w:val="delimsizing"/>
    <w:basedOn w:val="DefaultParagraphFont"/>
    <w:rsid w:val="00CD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0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yamini</cp:lastModifiedBy>
  <cp:revision>3</cp:revision>
  <cp:lastPrinted>2024-05-22T07:36:00Z</cp:lastPrinted>
  <dcterms:created xsi:type="dcterms:W3CDTF">2025-12-24T05:05:00Z</dcterms:created>
  <dcterms:modified xsi:type="dcterms:W3CDTF">2025-12-24T05:12:00Z</dcterms:modified>
</cp:coreProperties>
</file>