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0B" w:rsidRPr="00DB570F" w:rsidRDefault="00113017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3017">
        <w:rPr>
          <w:rFonts w:ascii="Times New Roman" w:hAnsi="Times New Roman" w:cs="Times New Roman"/>
          <w:b/>
          <w:sz w:val="28"/>
          <w:szCs w:val="28"/>
          <w:u w:val="single"/>
        </w:rPr>
        <w:t xml:space="preserve">PHYSICAL PHARMACEUTICS-I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– BP302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DB570F" w:rsidRDefault="00DB570F"/>
    <w:p w:rsidR="00DB570F" w:rsidRPr="00DA1A81" w:rsidRDefault="007F2169" w:rsidP="00113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UNIT: </w:t>
      </w:r>
      <w:r w:rsidR="001853AC">
        <w:rPr>
          <w:rFonts w:ascii="Times New Roman" w:hAnsi="Times New Roman" w:cs="Times New Roman"/>
          <w:sz w:val="24"/>
          <w:szCs w:val="24"/>
        </w:rPr>
        <w:t>5(pH, BUFFERS AND ISOTONIC SOLUTIONS)</w:t>
      </w:r>
      <w:bookmarkStart w:id="0" w:name="_GoBack"/>
      <w:bookmarkEnd w:id="0"/>
      <w:r w:rsidR="00DA1A81" w:rsidRPr="00DA1A81">
        <w:rPr>
          <w:rFonts w:ascii="Times New Roman" w:hAnsi="Times New Roman" w:cs="Times New Roman"/>
          <w:sz w:val="24"/>
          <w:szCs w:val="24"/>
        </w:rPr>
        <w:tab/>
      </w:r>
    </w:p>
    <w:p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3017">
        <w:rPr>
          <w:rFonts w:ascii="Times New Roman" w:hAnsi="Times New Roman" w:cs="Times New Roman"/>
          <w:sz w:val="24"/>
          <w:szCs w:val="24"/>
        </w:rPr>
        <w:t xml:space="preserve">        CLASS:</w:t>
      </w:r>
      <w:r w:rsidR="00302203">
        <w:rPr>
          <w:rFonts w:ascii="Times New Roman" w:hAnsi="Times New Roman" w:cs="Times New Roman"/>
          <w:sz w:val="24"/>
          <w:szCs w:val="24"/>
        </w:rPr>
        <w:t xml:space="preserve"> 41</w:t>
      </w:r>
    </w:p>
    <w:p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:rsidR="00B06C2F" w:rsidRPr="00302203" w:rsidRDefault="00DA1A81" w:rsidP="00B06C2F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A840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2203" w:rsidRPr="00302203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BUFFER CAPACITY</w:t>
      </w:r>
    </w:p>
    <w:p w:rsidR="00B06C2F" w:rsidRDefault="00B06C2F" w:rsidP="00B06C2F">
      <w:pPr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302203" w:rsidRPr="00302203" w:rsidRDefault="00302203" w:rsidP="00302203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2203">
        <w:rPr>
          <w:rFonts w:ascii="Times New Roman" w:hAnsi="Times New Roman" w:cs="Times New Roman"/>
          <w:color w:val="000000" w:themeColor="text1"/>
          <w:sz w:val="28"/>
          <w:szCs w:val="28"/>
        </w:rPr>
        <w:t>Introduction</w:t>
      </w:r>
    </w:p>
    <w:p w:rsidR="00302203" w:rsidRPr="00302203" w:rsidRDefault="00302203" w:rsidP="00302203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302203">
        <w:rPr>
          <w:color w:val="000000" w:themeColor="text1"/>
          <w:sz w:val="28"/>
          <w:szCs w:val="28"/>
        </w:rPr>
        <w:t xml:space="preserve">Buffers are solutions that resist changes in pH when small amounts of acid or base are added. However, the ability of a buffer to maintain its pH is </w:t>
      </w:r>
      <w:r w:rsidRPr="00302203">
        <w:rPr>
          <w:rStyle w:val="Strong"/>
          <w:color w:val="000000" w:themeColor="text1"/>
          <w:sz w:val="28"/>
          <w:szCs w:val="28"/>
        </w:rPr>
        <w:t>limited</w:t>
      </w:r>
      <w:r w:rsidRPr="00302203">
        <w:rPr>
          <w:color w:val="000000" w:themeColor="text1"/>
          <w:sz w:val="28"/>
          <w:szCs w:val="28"/>
        </w:rPr>
        <w:t xml:space="preserve">. This ability is expressed quantitatively as </w:t>
      </w:r>
      <w:r w:rsidRPr="00302203">
        <w:rPr>
          <w:rStyle w:val="Strong"/>
          <w:color w:val="000000" w:themeColor="text1"/>
          <w:sz w:val="28"/>
          <w:szCs w:val="28"/>
        </w:rPr>
        <w:t>buffer capacity</w:t>
      </w:r>
      <w:r w:rsidRPr="00302203">
        <w:rPr>
          <w:color w:val="000000" w:themeColor="text1"/>
          <w:sz w:val="28"/>
          <w:szCs w:val="28"/>
        </w:rPr>
        <w:t xml:space="preserve">. Buffer capacity is an important parameter in pharmaceutical formulations to ensure </w:t>
      </w:r>
      <w:r w:rsidRPr="00302203">
        <w:rPr>
          <w:rStyle w:val="Strong"/>
          <w:color w:val="000000" w:themeColor="text1"/>
          <w:sz w:val="28"/>
          <w:szCs w:val="28"/>
        </w:rPr>
        <w:t>pH stability</w:t>
      </w:r>
      <w:r w:rsidRPr="00302203">
        <w:rPr>
          <w:color w:val="000000" w:themeColor="text1"/>
          <w:sz w:val="28"/>
          <w:szCs w:val="28"/>
        </w:rPr>
        <w:t xml:space="preserve"> during storage and use.</w:t>
      </w:r>
    </w:p>
    <w:p w:rsidR="00302203" w:rsidRPr="00302203" w:rsidRDefault="00302203" w:rsidP="0030220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2203" w:rsidRPr="00302203" w:rsidRDefault="00302203" w:rsidP="00302203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2203">
        <w:rPr>
          <w:rFonts w:ascii="Times New Roman" w:hAnsi="Times New Roman" w:cs="Times New Roman"/>
          <w:color w:val="000000" w:themeColor="text1"/>
          <w:sz w:val="28"/>
          <w:szCs w:val="28"/>
        </w:rPr>
        <w:t>Definition</w:t>
      </w:r>
    </w:p>
    <w:p w:rsidR="00302203" w:rsidRPr="00302203" w:rsidRDefault="00302203" w:rsidP="00302203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302203">
        <w:rPr>
          <w:rStyle w:val="Strong"/>
          <w:color w:val="000000" w:themeColor="text1"/>
          <w:sz w:val="28"/>
          <w:szCs w:val="28"/>
        </w:rPr>
        <w:t>Buffer capacity (β)</w:t>
      </w:r>
      <w:r w:rsidRPr="00302203">
        <w:rPr>
          <w:color w:val="000000" w:themeColor="text1"/>
          <w:sz w:val="28"/>
          <w:szCs w:val="28"/>
        </w:rPr>
        <w:t xml:space="preserve"> is defined as the </w:t>
      </w:r>
      <w:r w:rsidRPr="00302203">
        <w:rPr>
          <w:rStyle w:val="Strong"/>
          <w:color w:val="000000" w:themeColor="text1"/>
          <w:sz w:val="28"/>
          <w:szCs w:val="28"/>
        </w:rPr>
        <w:t>number of moles of strong acid or strong base required to change the pH of 1 liter of buffer solution by one unit</w:t>
      </w:r>
      <w:r w:rsidRPr="00302203">
        <w:rPr>
          <w:color w:val="000000" w:themeColor="text1"/>
          <w:sz w:val="28"/>
          <w:szCs w:val="28"/>
        </w:rPr>
        <w:t>.</w:t>
      </w:r>
    </w:p>
    <w:p w:rsidR="00302203" w:rsidRPr="00302203" w:rsidRDefault="00302203" w:rsidP="0030220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2203" w:rsidRPr="00302203" w:rsidRDefault="00302203" w:rsidP="00302203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2203">
        <w:rPr>
          <w:rFonts w:ascii="Times New Roman" w:hAnsi="Times New Roman" w:cs="Times New Roman"/>
          <w:color w:val="000000" w:themeColor="text1"/>
          <w:sz w:val="28"/>
          <w:szCs w:val="28"/>
        </w:rPr>
        <w:t>Mathematical Expression</w:t>
      </w:r>
    </w:p>
    <w:p w:rsidR="00302203" w:rsidRPr="00302203" w:rsidRDefault="00302203" w:rsidP="0030220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2203">
        <w:rPr>
          <w:rStyle w:val="katex-mathml"/>
          <w:rFonts w:ascii="Times New Roman" w:hAnsi="Times New Roman" w:cs="Times New Roman"/>
          <w:color w:val="000000" w:themeColor="text1"/>
          <w:sz w:val="28"/>
          <w:szCs w:val="28"/>
        </w:rPr>
        <w:t>β=</w:t>
      </w:r>
      <w:proofErr w:type="spellStart"/>
      <w:r w:rsidRPr="00302203">
        <w:rPr>
          <w:rStyle w:val="katex-mathml"/>
          <w:rFonts w:ascii="Times New Roman" w:hAnsi="Times New Roman" w:cs="Times New Roman"/>
          <w:color w:val="000000" w:themeColor="text1"/>
          <w:sz w:val="28"/>
          <w:szCs w:val="28"/>
        </w:rPr>
        <w:t>ΔBΔpH</w:t>
      </w:r>
      <w:proofErr w:type="spellEnd"/>
      <w:r w:rsidRPr="00302203">
        <w:rPr>
          <w:rStyle w:val="katex-mathml"/>
          <w:rFonts w:ascii="Times New Roman" w:hAnsi="Times New Roman" w:cs="Times New Roman"/>
          <w:color w:val="000000" w:themeColor="text1"/>
          <w:sz w:val="28"/>
          <w:szCs w:val="28"/>
        </w:rPr>
        <w:t>\beta = \</w:t>
      </w:r>
      <w:proofErr w:type="spellStart"/>
      <w:r w:rsidRPr="00302203">
        <w:rPr>
          <w:rStyle w:val="katex-mathml"/>
          <w:rFonts w:ascii="Times New Roman" w:hAnsi="Times New Roman" w:cs="Times New Roman"/>
          <w:color w:val="000000" w:themeColor="text1"/>
          <w:sz w:val="28"/>
          <w:szCs w:val="28"/>
        </w:rPr>
        <w:t>frac</w:t>
      </w:r>
      <w:proofErr w:type="spellEnd"/>
      <w:r w:rsidRPr="00302203">
        <w:rPr>
          <w:rStyle w:val="katex-mathml"/>
          <w:rFonts w:ascii="Times New Roman" w:hAnsi="Times New Roman" w:cs="Times New Roman"/>
          <w:color w:val="000000" w:themeColor="text1"/>
          <w:sz w:val="28"/>
          <w:szCs w:val="28"/>
        </w:rPr>
        <w:t>{\Delta B</w:t>
      </w:r>
      <w:proofErr w:type="gramStart"/>
      <w:r w:rsidRPr="00302203">
        <w:rPr>
          <w:rStyle w:val="katex-mathml"/>
          <w:rFonts w:ascii="Times New Roman" w:hAnsi="Times New Roman" w:cs="Times New Roman"/>
          <w:color w:val="000000" w:themeColor="text1"/>
          <w:sz w:val="28"/>
          <w:szCs w:val="28"/>
        </w:rPr>
        <w:t>}{</w:t>
      </w:r>
      <w:proofErr w:type="gramEnd"/>
      <w:r w:rsidRPr="00302203">
        <w:rPr>
          <w:rStyle w:val="katex-mathml"/>
          <w:rFonts w:ascii="Times New Roman" w:hAnsi="Times New Roman" w:cs="Times New Roman"/>
          <w:color w:val="000000" w:themeColor="text1"/>
          <w:sz w:val="28"/>
          <w:szCs w:val="28"/>
        </w:rPr>
        <w:t>\Delta pH}</w:t>
      </w:r>
      <w:r w:rsidRPr="00302203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β</w:t>
      </w:r>
      <w:r w:rsidRPr="00302203">
        <w:rPr>
          <w:rStyle w:val="mrel"/>
          <w:rFonts w:ascii="Times New Roman" w:hAnsi="Times New Roman" w:cs="Times New Roman"/>
          <w:color w:val="000000" w:themeColor="text1"/>
          <w:sz w:val="28"/>
          <w:szCs w:val="28"/>
        </w:rPr>
        <w:t>=</w:t>
      </w:r>
      <w:proofErr w:type="spellStart"/>
      <w:r w:rsidRPr="00302203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ΔpHΔB</w:t>
      </w:r>
      <w:proofErr w:type="spellEnd"/>
      <w:r w:rsidRPr="00302203">
        <w:rPr>
          <w:rStyle w:val="vlist-s"/>
          <w:rFonts w:ascii="Times New Roman" w:hAnsi="Times New Roman" w:cs="Times New Roman"/>
          <w:color w:val="000000" w:themeColor="text1"/>
          <w:sz w:val="28"/>
          <w:szCs w:val="28"/>
        </w:rPr>
        <w:t>​</w:t>
      </w:r>
      <w:r w:rsidRPr="003022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02203" w:rsidRPr="00302203" w:rsidRDefault="00302203" w:rsidP="00302203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302203">
        <w:rPr>
          <w:color w:val="000000" w:themeColor="text1"/>
          <w:sz w:val="28"/>
          <w:szCs w:val="28"/>
        </w:rPr>
        <w:t>Where:</w:t>
      </w:r>
    </w:p>
    <w:p w:rsidR="00302203" w:rsidRPr="00302203" w:rsidRDefault="00302203" w:rsidP="00302203">
      <w:pPr>
        <w:pStyle w:val="NormalWeb"/>
        <w:numPr>
          <w:ilvl w:val="0"/>
          <w:numId w:val="34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02203">
        <w:rPr>
          <w:color w:val="000000" w:themeColor="text1"/>
          <w:sz w:val="28"/>
          <w:szCs w:val="28"/>
        </w:rPr>
        <w:lastRenderedPageBreak/>
        <w:t>β = buffer capacity</w:t>
      </w:r>
    </w:p>
    <w:p w:rsidR="00302203" w:rsidRPr="00302203" w:rsidRDefault="00302203" w:rsidP="00302203">
      <w:pPr>
        <w:pStyle w:val="NormalWeb"/>
        <w:numPr>
          <w:ilvl w:val="0"/>
          <w:numId w:val="34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02203">
        <w:rPr>
          <w:color w:val="000000" w:themeColor="text1"/>
          <w:sz w:val="28"/>
          <w:szCs w:val="28"/>
        </w:rPr>
        <w:t>ΔB = amount (moles) of strong acid or base added per liter</w:t>
      </w:r>
    </w:p>
    <w:p w:rsidR="00302203" w:rsidRPr="00302203" w:rsidRDefault="00302203" w:rsidP="00302203">
      <w:pPr>
        <w:pStyle w:val="NormalWeb"/>
        <w:numPr>
          <w:ilvl w:val="0"/>
          <w:numId w:val="34"/>
        </w:numPr>
        <w:spacing w:line="360" w:lineRule="auto"/>
        <w:jc w:val="both"/>
        <w:rPr>
          <w:color w:val="000000" w:themeColor="text1"/>
          <w:sz w:val="28"/>
          <w:szCs w:val="28"/>
        </w:rPr>
      </w:pPr>
      <w:proofErr w:type="spellStart"/>
      <w:r w:rsidRPr="00302203">
        <w:rPr>
          <w:color w:val="000000" w:themeColor="text1"/>
          <w:sz w:val="28"/>
          <w:szCs w:val="28"/>
        </w:rPr>
        <w:t>ΔpH</w:t>
      </w:r>
      <w:proofErr w:type="spellEnd"/>
      <w:r w:rsidRPr="00302203">
        <w:rPr>
          <w:color w:val="000000" w:themeColor="text1"/>
          <w:sz w:val="28"/>
          <w:szCs w:val="28"/>
        </w:rPr>
        <w:t xml:space="preserve"> = change in pH</w:t>
      </w:r>
    </w:p>
    <w:p w:rsidR="00302203" w:rsidRPr="00302203" w:rsidRDefault="00302203" w:rsidP="0030220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2203" w:rsidRPr="00302203" w:rsidRDefault="00302203" w:rsidP="00302203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2203">
        <w:rPr>
          <w:rFonts w:ascii="Times New Roman" w:hAnsi="Times New Roman" w:cs="Times New Roman"/>
          <w:color w:val="000000" w:themeColor="text1"/>
          <w:sz w:val="28"/>
          <w:szCs w:val="28"/>
        </w:rPr>
        <w:t>Significance of Buffer Capacity</w:t>
      </w:r>
    </w:p>
    <w:p w:rsidR="00302203" w:rsidRPr="00302203" w:rsidRDefault="00302203" w:rsidP="00302203">
      <w:pPr>
        <w:pStyle w:val="NormalWeb"/>
        <w:numPr>
          <w:ilvl w:val="0"/>
          <w:numId w:val="3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02203">
        <w:rPr>
          <w:color w:val="000000" w:themeColor="text1"/>
          <w:sz w:val="28"/>
          <w:szCs w:val="28"/>
        </w:rPr>
        <w:t xml:space="preserve">Indicates the </w:t>
      </w:r>
      <w:r w:rsidRPr="00302203">
        <w:rPr>
          <w:rStyle w:val="Strong"/>
          <w:color w:val="000000" w:themeColor="text1"/>
          <w:sz w:val="28"/>
          <w:szCs w:val="28"/>
        </w:rPr>
        <w:t>effectiveness</w:t>
      </w:r>
      <w:r w:rsidRPr="00302203">
        <w:rPr>
          <w:color w:val="000000" w:themeColor="text1"/>
          <w:sz w:val="28"/>
          <w:szCs w:val="28"/>
        </w:rPr>
        <w:t xml:space="preserve"> of a buffer</w:t>
      </w:r>
    </w:p>
    <w:p w:rsidR="00302203" w:rsidRPr="00302203" w:rsidRDefault="00302203" w:rsidP="00302203">
      <w:pPr>
        <w:pStyle w:val="NormalWeb"/>
        <w:numPr>
          <w:ilvl w:val="0"/>
          <w:numId w:val="3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02203">
        <w:rPr>
          <w:color w:val="000000" w:themeColor="text1"/>
          <w:sz w:val="28"/>
          <w:szCs w:val="28"/>
        </w:rPr>
        <w:t>Higher buffer capacity → greater resistance to pH change</w:t>
      </w:r>
    </w:p>
    <w:p w:rsidR="00302203" w:rsidRPr="00302203" w:rsidRDefault="00302203" w:rsidP="00302203">
      <w:pPr>
        <w:pStyle w:val="NormalWeb"/>
        <w:numPr>
          <w:ilvl w:val="0"/>
          <w:numId w:val="3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02203">
        <w:rPr>
          <w:color w:val="000000" w:themeColor="text1"/>
          <w:sz w:val="28"/>
          <w:szCs w:val="28"/>
        </w:rPr>
        <w:t>Lower buffer capacity → weak buffering action</w:t>
      </w:r>
    </w:p>
    <w:p w:rsidR="00302203" w:rsidRPr="00302203" w:rsidRDefault="00302203" w:rsidP="0030220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2203" w:rsidRPr="00302203" w:rsidRDefault="00302203" w:rsidP="00302203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2203">
        <w:rPr>
          <w:rFonts w:ascii="Times New Roman" w:hAnsi="Times New Roman" w:cs="Times New Roman"/>
          <w:color w:val="000000" w:themeColor="text1"/>
          <w:sz w:val="28"/>
          <w:szCs w:val="28"/>
        </w:rPr>
        <w:t>Factors Affecting Buffer Capacity</w:t>
      </w:r>
    </w:p>
    <w:p w:rsidR="00302203" w:rsidRPr="00302203" w:rsidRDefault="00302203" w:rsidP="0030220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2203" w:rsidRPr="00302203" w:rsidRDefault="00302203" w:rsidP="00302203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302203">
        <w:rPr>
          <w:color w:val="000000" w:themeColor="text1"/>
          <w:sz w:val="28"/>
          <w:szCs w:val="28"/>
        </w:rPr>
        <w:t>1. Concentration of Buffer Components</w:t>
      </w:r>
    </w:p>
    <w:p w:rsidR="00302203" w:rsidRPr="00302203" w:rsidRDefault="00302203" w:rsidP="00302203">
      <w:pPr>
        <w:pStyle w:val="NormalWeb"/>
        <w:numPr>
          <w:ilvl w:val="0"/>
          <w:numId w:val="36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02203">
        <w:rPr>
          <w:color w:val="000000" w:themeColor="text1"/>
          <w:sz w:val="28"/>
          <w:szCs w:val="28"/>
        </w:rPr>
        <w:t xml:space="preserve">Buffer capacity increases with </w:t>
      </w:r>
      <w:r w:rsidRPr="00302203">
        <w:rPr>
          <w:rStyle w:val="Strong"/>
          <w:color w:val="000000" w:themeColor="text1"/>
          <w:sz w:val="28"/>
          <w:szCs w:val="28"/>
        </w:rPr>
        <w:t>increase in total concentration</w:t>
      </w:r>
      <w:r w:rsidRPr="00302203">
        <w:rPr>
          <w:color w:val="000000" w:themeColor="text1"/>
          <w:sz w:val="28"/>
          <w:szCs w:val="28"/>
        </w:rPr>
        <w:t xml:space="preserve"> of acid and conjugate base</w:t>
      </w:r>
    </w:p>
    <w:p w:rsidR="00302203" w:rsidRPr="00302203" w:rsidRDefault="00302203" w:rsidP="00302203">
      <w:pPr>
        <w:pStyle w:val="NormalWeb"/>
        <w:numPr>
          <w:ilvl w:val="0"/>
          <w:numId w:val="36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02203">
        <w:rPr>
          <w:color w:val="000000" w:themeColor="text1"/>
          <w:sz w:val="28"/>
          <w:szCs w:val="28"/>
        </w:rPr>
        <w:t>Dilute buffers have low buffer capacity</w:t>
      </w:r>
    </w:p>
    <w:p w:rsidR="00302203" w:rsidRPr="00302203" w:rsidRDefault="00302203" w:rsidP="0030220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2203" w:rsidRPr="00302203" w:rsidRDefault="00302203" w:rsidP="00302203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302203">
        <w:rPr>
          <w:color w:val="000000" w:themeColor="text1"/>
          <w:sz w:val="28"/>
          <w:szCs w:val="28"/>
        </w:rPr>
        <w:t>2. Ratio of Acid to Conjugate Base</w:t>
      </w:r>
    </w:p>
    <w:p w:rsidR="00302203" w:rsidRPr="00302203" w:rsidRDefault="00302203" w:rsidP="00302203">
      <w:pPr>
        <w:pStyle w:val="NormalWeb"/>
        <w:numPr>
          <w:ilvl w:val="0"/>
          <w:numId w:val="37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02203">
        <w:rPr>
          <w:color w:val="000000" w:themeColor="text1"/>
          <w:sz w:val="28"/>
          <w:szCs w:val="28"/>
        </w:rPr>
        <w:t>Maximum buffer capacity is achieved when:</w:t>
      </w:r>
    </w:p>
    <w:p w:rsidR="00302203" w:rsidRPr="00302203" w:rsidRDefault="00302203" w:rsidP="0030220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02203">
        <w:rPr>
          <w:rStyle w:val="katex-mathml"/>
          <w:rFonts w:ascii="Times New Roman" w:hAnsi="Times New Roman" w:cs="Times New Roman"/>
          <w:color w:val="000000" w:themeColor="text1"/>
          <w:sz w:val="28"/>
          <w:szCs w:val="28"/>
        </w:rPr>
        <w:t>pH=</w:t>
      </w:r>
      <w:proofErr w:type="spellStart"/>
      <w:proofErr w:type="gramEnd"/>
      <w:r w:rsidRPr="00302203">
        <w:rPr>
          <w:rStyle w:val="katex-mathml"/>
          <w:rFonts w:ascii="Times New Roman" w:hAnsi="Times New Roman" w:cs="Times New Roman"/>
          <w:color w:val="000000" w:themeColor="text1"/>
          <w:sz w:val="28"/>
          <w:szCs w:val="28"/>
        </w:rPr>
        <w:t>pKa</w:t>
      </w:r>
      <w:proofErr w:type="spellEnd"/>
      <w:r w:rsidRPr="00302203">
        <w:rPr>
          <w:rStyle w:val="katex-mathml"/>
          <w:rFonts w:ascii="Times New Roman" w:hAnsi="Times New Roman" w:cs="Times New Roman"/>
          <w:color w:val="000000" w:themeColor="text1"/>
          <w:sz w:val="28"/>
          <w:szCs w:val="28"/>
        </w:rPr>
        <w:t>\text{pH} = \text{p}</w:t>
      </w:r>
      <w:proofErr w:type="spellStart"/>
      <w:r w:rsidRPr="00302203">
        <w:rPr>
          <w:rStyle w:val="katex-mathml"/>
          <w:rFonts w:ascii="Times New Roman" w:hAnsi="Times New Roman" w:cs="Times New Roman"/>
          <w:color w:val="000000" w:themeColor="text1"/>
          <w:sz w:val="28"/>
          <w:szCs w:val="28"/>
        </w:rPr>
        <w:t>K_a</w:t>
      </w:r>
      <w:r w:rsidRPr="00302203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pH</w:t>
      </w:r>
      <w:proofErr w:type="spellEnd"/>
      <w:r w:rsidRPr="00302203">
        <w:rPr>
          <w:rStyle w:val="mrel"/>
          <w:rFonts w:ascii="Times New Roman" w:hAnsi="Times New Roman" w:cs="Times New Roman"/>
          <w:color w:val="000000" w:themeColor="text1"/>
          <w:sz w:val="28"/>
          <w:szCs w:val="28"/>
        </w:rPr>
        <w:t>=</w:t>
      </w:r>
      <w:proofErr w:type="spellStart"/>
      <w:r w:rsidRPr="00302203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pKa</w:t>
      </w:r>
      <w:proofErr w:type="spellEnd"/>
      <w:r w:rsidRPr="00302203">
        <w:rPr>
          <w:rStyle w:val="vlist-s"/>
          <w:rFonts w:ascii="Times New Roman" w:hAnsi="Times New Roman" w:cs="Times New Roman"/>
          <w:color w:val="000000" w:themeColor="text1"/>
          <w:sz w:val="28"/>
          <w:szCs w:val="28"/>
        </w:rPr>
        <w:t>​</w:t>
      </w:r>
      <w:r w:rsidRPr="003022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02203" w:rsidRPr="00302203" w:rsidRDefault="00302203" w:rsidP="00302203">
      <w:pPr>
        <w:pStyle w:val="NormalWeb"/>
        <w:numPr>
          <w:ilvl w:val="0"/>
          <w:numId w:val="3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02203">
        <w:rPr>
          <w:color w:val="000000" w:themeColor="text1"/>
          <w:sz w:val="28"/>
          <w:szCs w:val="28"/>
        </w:rPr>
        <w:lastRenderedPageBreak/>
        <w:t>At this point, concentrations of acid and conjugate base are equal</w:t>
      </w:r>
    </w:p>
    <w:p w:rsidR="00302203" w:rsidRPr="00302203" w:rsidRDefault="00302203" w:rsidP="0030220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2203" w:rsidRPr="00302203" w:rsidRDefault="00302203" w:rsidP="00302203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302203">
        <w:rPr>
          <w:color w:val="000000" w:themeColor="text1"/>
          <w:sz w:val="28"/>
          <w:szCs w:val="28"/>
        </w:rPr>
        <w:t xml:space="preserve">3. </w:t>
      </w:r>
      <w:proofErr w:type="spellStart"/>
      <w:proofErr w:type="gramStart"/>
      <w:r w:rsidRPr="00302203">
        <w:rPr>
          <w:color w:val="000000" w:themeColor="text1"/>
          <w:sz w:val="28"/>
          <w:szCs w:val="28"/>
        </w:rPr>
        <w:t>pKa</w:t>
      </w:r>
      <w:proofErr w:type="spellEnd"/>
      <w:proofErr w:type="gramEnd"/>
      <w:r w:rsidRPr="00302203">
        <w:rPr>
          <w:color w:val="000000" w:themeColor="text1"/>
          <w:sz w:val="28"/>
          <w:szCs w:val="28"/>
        </w:rPr>
        <w:t xml:space="preserve"> of the Buffer System</w:t>
      </w:r>
    </w:p>
    <w:p w:rsidR="00302203" w:rsidRPr="00302203" w:rsidRDefault="00302203" w:rsidP="00302203">
      <w:pPr>
        <w:pStyle w:val="NormalWeb"/>
        <w:numPr>
          <w:ilvl w:val="0"/>
          <w:numId w:val="39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02203">
        <w:rPr>
          <w:color w:val="000000" w:themeColor="text1"/>
          <w:sz w:val="28"/>
          <w:szCs w:val="28"/>
        </w:rPr>
        <w:t>Effective buffering range is:</w:t>
      </w:r>
    </w:p>
    <w:p w:rsidR="00302203" w:rsidRPr="00302203" w:rsidRDefault="00302203" w:rsidP="0030220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02203">
        <w:rPr>
          <w:rStyle w:val="katex-mathml"/>
          <w:rFonts w:ascii="Times New Roman" w:hAnsi="Times New Roman" w:cs="Times New Roman"/>
          <w:color w:val="000000" w:themeColor="text1"/>
          <w:sz w:val="28"/>
          <w:szCs w:val="28"/>
        </w:rPr>
        <w:t>pH=</w:t>
      </w:r>
      <w:proofErr w:type="gramEnd"/>
      <w:r w:rsidRPr="00302203">
        <w:rPr>
          <w:rStyle w:val="katex-mathml"/>
          <w:rFonts w:ascii="Times New Roman" w:hAnsi="Times New Roman" w:cs="Times New Roman"/>
          <w:color w:val="000000" w:themeColor="text1"/>
          <w:sz w:val="28"/>
          <w:szCs w:val="28"/>
        </w:rPr>
        <w:t>pKa±1\text{pH} = \text{p}</w:t>
      </w:r>
      <w:proofErr w:type="spellStart"/>
      <w:r w:rsidRPr="00302203">
        <w:rPr>
          <w:rStyle w:val="katex-mathml"/>
          <w:rFonts w:ascii="Times New Roman" w:hAnsi="Times New Roman" w:cs="Times New Roman"/>
          <w:color w:val="000000" w:themeColor="text1"/>
          <w:sz w:val="28"/>
          <w:szCs w:val="28"/>
        </w:rPr>
        <w:t>K_a</w:t>
      </w:r>
      <w:proofErr w:type="spellEnd"/>
      <w:r w:rsidRPr="00302203">
        <w:rPr>
          <w:rStyle w:val="katex-mathml"/>
          <w:rFonts w:ascii="Times New Roman" w:hAnsi="Times New Roman" w:cs="Times New Roman"/>
          <w:color w:val="000000" w:themeColor="text1"/>
          <w:sz w:val="28"/>
          <w:szCs w:val="28"/>
        </w:rPr>
        <w:t xml:space="preserve"> \pm 1</w:t>
      </w:r>
      <w:r w:rsidRPr="00302203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pH</w:t>
      </w:r>
      <w:r w:rsidRPr="00302203">
        <w:rPr>
          <w:rStyle w:val="mrel"/>
          <w:rFonts w:ascii="Times New Roman" w:hAnsi="Times New Roman" w:cs="Times New Roman"/>
          <w:color w:val="000000" w:themeColor="text1"/>
          <w:sz w:val="28"/>
          <w:szCs w:val="28"/>
        </w:rPr>
        <w:t>=</w:t>
      </w:r>
      <w:proofErr w:type="spellStart"/>
      <w:r w:rsidRPr="00302203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pKa</w:t>
      </w:r>
      <w:proofErr w:type="spellEnd"/>
      <w:r w:rsidRPr="00302203">
        <w:rPr>
          <w:rStyle w:val="vlist-s"/>
          <w:rFonts w:ascii="Times New Roman" w:hAnsi="Times New Roman" w:cs="Times New Roman"/>
          <w:color w:val="000000" w:themeColor="text1"/>
          <w:sz w:val="28"/>
          <w:szCs w:val="28"/>
        </w:rPr>
        <w:t>​</w:t>
      </w:r>
      <w:r w:rsidRPr="00302203">
        <w:rPr>
          <w:rStyle w:val="mbin"/>
          <w:rFonts w:ascii="Times New Roman" w:hAnsi="Times New Roman" w:cs="Times New Roman"/>
          <w:color w:val="000000" w:themeColor="text1"/>
          <w:sz w:val="28"/>
          <w:szCs w:val="28"/>
        </w:rPr>
        <w:t>±</w:t>
      </w:r>
      <w:r w:rsidRPr="00302203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3022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02203" w:rsidRPr="00302203" w:rsidRDefault="00302203" w:rsidP="0030220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2203" w:rsidRPr="00302203" w:rsidRDefault="00302203" w:rsidP="00302203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302203">
        <w:rPr>
          <w:color w:val="000000" w:themeColor="text1"/>
          <w:sz w:val="28"/>
          <w:szCs w:val="28"/>
        </w:rPr>
        <w:t>4. Presence of Electrolytes</w:t>
      </w:r>
    </w:p>
    <w:p w:rsidR="00302203" w:rsidRPr="00302203" w:rsidRDefault="00302203" w:rsidP="00302203">
      <w:pPr>
        <w:pStyle w:val="NormalWeb"/>
        <w:numPr>
          <w:ilvl w:val="0"/>
          <w:numId w:val="40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02203">
        <w:rPr>
          <w:color w:val="000000" w:themeColor="text1"/>
          <w:sz w:val="28"/>
          <w:szCs w:val="28"/>
        </w:rPr>
        <w:t>High ionic strength may slightly reduce buffer capacity</w:t>
      </w:r>
    </w:p>
    <w:p w:rsidR="00302203" w:rsidRPr="00302203" w:rsidRDefault="00302203" w:rsidP="0030220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2203" w:rsidRPr="00302203" w:rsidRDefault="00302203" w:rsidP="00302203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2203">
        <w:rPr>
          <w:rFonts w:ascii="Times New Roman" w:hAnsi="Times New Roman" w:cs="Times New Roman"/>
          <w:color w:val="000000" w:themeColor="text1"/>
          <w:sz w:val="28"/>
          <w:szCs w:val="28"/>
        </w:rPr>
        <w:t>Buffer Capacity Curve</w:t>
      </w:r>
    </w:p>
    <w:p w:rsidR="00302203" w:rsidRPr="00302203" w:rsidRDefault="00302203" w:rsidP="00302203">
      <w:pPr>
        <w:pStyle w:val="NormalWeb"/>
        <w:numPr>
          <w:ilvl w:val="0"/>
          <w:numId w:val="4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02203">
        <w:rPr>
          <w:color w:val="000000" w:themeColor="text1"/>
          <w:sz w:val="28"/>
          <w:szCs w:val="28"/>
        </w:rPr>
        <w:t xml:space="preserve">Buffer capacity is highest at </w:t>
      </w:r>
      <w:r w:rsidRPr="00302203">
        <w:rPr>
          <w:rStyle w:val="Strong"/>
          <w:color w:val="000000" w:themeColor="text1"/>
          <w:sz w:val="28"/>
          <w:szCs w:val="28"/>
        </w:rPr>
        <w:t xml:space="preserve">pH = </w:t>
      </w:r>
      <w:proofErr w:type="spellStart"/>
      <w:r w:rsidRPr="00302203">
        <w:rPr>
          <w:rStyle w:val="Strong"/>
          <w:color w:val="000000" w:themeColor="text1"/>
          <w:sz w:val="28"/>
          <w:szCs w:val="28"/>
        </w:rPr>
        <w:t>pKa</w:t>
      </w:r>
      <w:proofErr w:type="spellEnd"/>
    </w:p>
    <w:p w:rsidR="00302203" w:rsidRPr="00302203" w:rsidRDefault="00302203" w:rsidP="00302203">
      <w:pPr>
        <w:pStyle w:val="NormalWeb"/>
        <w:numPr>
          <w:ilvl w:val="0"/>
          <w:numId w:val="4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02203">
        <w:rPr>
          <w:color w:val="000000" w:themeColor="text1"/>
          <w:sz w:val="28"/>
          <w:szCs w:val="28"/>
        </w:rPr>
        <w:t xml:space="preserve">Decreases as pH moves away from </w:t>
      </w:r>
      <w:proofErr w:type="spellStart"/>
      <w:r w:rsidRPr="00302203">
        <w:rPr>
          <w:color w:val="000000" w:themeColor="text1"/>
          <w:sz w:val="28"/>
          <w:szCs w:val="28"/>
        </w:rPr>
        <w:t>pKa</w:t>
      </w:r>
      <w:proofErr w:type="spellEnd"/>
    </w:p>
    <w:p w:rsidR="00302203" w:rsidRPr="00302203" w:rsidRDefault="00302203" w:rsidP="00302203">
      <w:pPr>
        <w:pStyle w:val="NormalWeb"/>
        <w:numPr>
          <w:ilvl w:val="0"/>
          <w:numId w:val="4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02203">
        <w:rPr>
          <w:color w:val="000000" w:themeColor="text1"/>
          <w:sz w:val="28"/>
          <w:szCs w:val="28"/>
        </w:rPr>
        <w:t xml:space="preserve">Curve is symmetrical around </w:t>
      </w:r>
      <w:proofErr w:type="spellStart"/>
      <w:r w:rsidRPr="00302203">
        <w:rPr>
          <w:color w:val="000000" w:themeColor="text1"/>
          <w:sz w:val="28"/>
          <w:szCs w:val="28"/>
        </w:rPr>
        <w:t>pKa</w:t>
      </w:r>
      <w:proofErr w:type="spellEnd"/>
    </w:p>
    <w:p w:rsidR="00302203" w:rsidRPr="00302203" w:rsidRDefault="00302203" w:rsidP="0030220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2203" w:rsidRPr="00302203" w:rsidRDefault="00302203" w:rsidP="00302203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2203">
        <w:rPr>
          <w:rFonts w:ascii="Times New Roman" w:hAnsi="Times New Roman" w:cs="Times New Roman"/>
          <w:color w:val="000000" w:themeColor="text1"/>
          <w:sz w:val="28"/>
          <w:szCs w:val="28"/>
        </w:rPr>
        <w:t>Importance of Buffer Capacity in Pharmacy</w:t>
      </w:r>
    </w:p>
    <w:p w:rsidR="00302203" w:rsidRPr="00302203" w:rsidRDefault="00302203" w:rsidP="0030220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2203" w:rsidRPr="00302203" w:rsidRDefault="00302203" w:rsidP="00302203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302203">
        <w:rPr>
          <w:color w:val="000000" w:themeColor="text1"/>
          <w:sz w:val="28"/>
          <w:szCs w:val="28"/>
        </w:rPr>
        <w:t>1. Pharmaceutical Formulations</w:t>
      </w:r>
    </w:p>
    <w:p w:rsidR="00302203" w:rsidRPr="00302203" w:rsidRDefault="00302203" w:rsidP="00302203">
      <w:pPr>
        <w:pStyle w:val="NormalWeb"/>
        <w:numPr>
          <w:ilvl w:val="0"/>
          <w:numId w:val="42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02203">
        <w:rPr>
          <w:color w:val="000000" w:themeColor="text1"/>
          <w:sz w:val="28"/>
          <w:szCs w:val="28"/>
        </w:rPr>
        <w:t>Ensures pH stability of:</w:t>
      </w:r>
    </w:p>
    <w:p w:rsidR="00302203" w:rsidRPr="00302203" w:rsidRDefault="00302203" w:rsidP="00302203">
      <w:pPr>
        <w:pStyle w:val="NormalWeb"/>
        <w:numPr>
          <w:ilvl w:val="1"/>
          <w:numId w:val="42"/>
        </w:numPr>
        <w:spacing w:line="360" w:lineRule="auto"/>
        <w:jc w:val="both"/>
        <w:rPr>
          <w:color w:val="000000" w:themeColor="text1"/>
          <w:sz w:val="28"/>
          <w:szCs w:val="28"/>
        </w:rPr>
      </w:pPr>
      <w:proofErr w:type="spellStart"/>
      <w:r w:rsidRPr="00302203">
        <w:rPr>
          <w:color w:val="000000" w:themeColor="text1"/>
          <w:sz w:val="28"/>
          <w:szCs w:val="28"/>
        </w:rPr>
        <w:lastRenderedPageBreak/>
        <w:t>Injectables</w:t>
      </w:r>
      <w:proofErr w:type="spellEnd"/>
    </w:p>
    <w:p w:rsidR="00302203" w:rsidRPr="00302203" w:rsidRDefault="00302203" w:rsidP="00302203">
      <w:pPr>
        <w:pStyle w:val="NormalWeb"/>
        <w:numPr>
          <w:ilvl w:val="1"/>
          <w:numId w:val="42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02203">
        <w:rPr>
          <w:color w:val="000000" w:themeColor="text1"/>
          <w:sz w:val="28"/>
          <w:szCs w:val="28"/>
        </w:rPr>
        <w:t>Ophthalmic solutions</w:t>
      </w:r>
    </w:p>
    <w:p w:rsidR="00302203" w:rsidRPr="00302203" w:rsidRDefault="00302203" w:rsidP="00302203">
      <w:pPr>
        <w:pStyle w:val="NormalWeb"/>
        <w:numPr>
          <w:ilvl w:val="1"/>
          <w:numId w:val="42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02203">
        <w:rPr>
          <w:color w:val="000000" w:themeColor="text1"/>
          <w:sz w:val="28"/>
          <w:szCs w:val="28"/>
        </w:rPr>
        <w:t>Oral liquids</w:t>
      </w:r>
    </w:p>
    <w:p w:rsidR="00302203" w:rsidRPr="00302203" w:rsidRDefault="00302203" w:rsidP="0030220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2203" w:rsidRPr="00302203" w:rsidRDefault="00302203" w:rsidP="00302203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302203">
        <w:rPr>
          <w:color w:val="000000" w:themeColor="text1"/>
          <w:sz w:val="28"/>
          <w:szCs w:val="28"/>
        </w:rPr>
        <w:t>2. Stability of Drugs</w:t>
      </w:r>
    </w:p>
    <w:p w:rsidR="00302203" w:rsidRPr="00302203" w:rsidRDefault="00302203" w:rsidP="00302203">
      <w:pPr>
        <w:pStyle w:val="NormalWeb"/>
        <w:numPr>
          <w:ilvl w:val="0"/>
          <w:numId w:val="43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02203">
        <w:rPr>
          <w:color w:val="000000" w:themeColor="text1"/>
          <w:sz w:val="28"/>
          <w:szCs w:val="28"/>
        </w:rPr>
        <w:t>Prevents degradation due to pH changes</w:t>
      </w:r>
    </w:p>
    <w:p w:rsidR="00302203" w:rsidRPr="00302203" w:rsidRDefault="00302203" w:rsidP="00302203">
      <w:pPr>
        <w:pStyle w:val="NormalWeb"/>
        <w:numPr>
          <w:ilvl w:val="0"/>
          <w:numId w:val="43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02203">
        <w:rPr>
          <w:color w:val="000000" w:themeColor="text1"/>
          <w:sz w:val="28"/>
          <w:szCs w:val="28"/>
        </w:rPr>
        <w:t>Maintains shelf life</w:t>
      </w:r>
    </w:p>
    <w:p w:rsidR="00302203" w:rsidRPr="00302203" w:rsidRDefault="00302203" w:rsidP="0030220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2203" w:rsidRPr="00302203" w:rsidRDefault="00302203" w:rsidP="00302203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302203">
        <w:rPr>
          <w:color w:val="000000" w:themeColor="text1"/>
          <w:sz w:val="28"/>
          <w:szCs w:val="28"/>
        </w:rPr>
        <w:t>3. Patient Comfort</w:t>
      </w:r>
    </w:p>
    <w:p w:rsidR="00302203" w:rsidRPr="00302203" w:rsidRDefault="00302203" w:rsidP="00302203">
      <w:pPr>
        <w:pStyle w:val="NormalWeb"/>
        <w:numPr>
          <w:ilvl w:val="0"/>
          <w:numId w:val="44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02203">
        <w:rPr>
          <w:color w:val="000000" w:themeColor="text1"/>
          <w:sz w:val="28"/>
          <w:szCs w:val="28"/>
        </w:rPr>
        <w:t>Excessive buffer capacity may cause irritation</w:t>
      </w:r>
    </w:p>
    <w:p w:rsidR="00302203" w:rsidRPr="00302203" w:rsidRDefault="00302203" w:rsidP="00302203">
      <w:pPr>
        <w:pStyle w:val="NormalWeb"/>
        <w:numPr>
          <w:ilvl w:val="0"/>
          <w:numId w:val="44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02203">
        <w:rPr>
          <w:color w:val="000000" w:themeColor="text1"/>
          <w:sz w:val="28"/>
          <w:szCs w:val="28"/>
        </w:rPr>
        <w:t>Optimal buffer capacity is required</w:t>
      </w:r>
    </w:p>
    <w:p w:rsidR="00302203" w:rsidRPr="00302203" w:rsidRDefault="00302203" w:rsidP="0030220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2203" w:rsidRPr="00302203" w:rsidRDefault="00302203" w:rsidP="00302203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302203">
        <w:rPr>
          <w:color w:val="000000" w:themeColor="text1"/>
          <w:sz w:val="28"/>
          <w:szCs w:val="28"/>
        </w:rPr>
        <w:t>4. Biological Systems</w:t>
      </w:r>
    </w:p>
    <w:p w:rsidR="00302203" w:rsidRPr="00302203" w:rsidRDefault="00302203" w:rsidP="00302203">
      <w:pPr>
        <w:pStyle w:val="NormalWeb"/>
        <w:numPr>
          <w:ilvl w:val="0"/>
          <w:numId w:val="4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02203">
        <w:rPr>
          <w:color w:val="000000" w:themeColor="text1"/>
          <w:sz w:val="28"/>
          <w:szCs w:val="28"/>
        </w:rPr>
        <w:t>Physiological buffers maintain body pH</w:t>
      </w:r>
    </w:p>
    <w:p w:rsidR="00302203" w:rsidRPr="00302203" w:rsidRDefault="00302203" w:rsidP="00302203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302203">
        <w:rPr>
          <w:rStyle w:val="Strong"/>
          <w:color w:val="000000" w:themeColor="text1"/>
          <w:sz w:val="28"/>
          <w:szCs w:val="28"/>
        </w:rPr>
        <w:t>Example</w:t>
      </w:r>
    </w:p>
    <w:p w:rsidR="00302203" w:rsidRPr="00302203" w:rsidRDefault="00302203" w:rsidP="00302203">
      <w:pPr>
        <w:pStyle w:val="NormalWeb"/>
        <w:numPr>
          <w:ilvl w:val="0"/>
          <w:numId w:val="46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02203">
        <w:rPr>
          <w:color w:val="000000" w:themeColor="text1"/>
          <w:sz w:val="28"/>
          <w:szCs w:val="28"/>
        </w:rPr>
        <w:t>Blood buffer system</w:t>
      </w:r>
    </w:p>
    <w:p w:rsidR="00302203" w:rsidRPr="00302203" w:rsidRDefault="00302203" w:rsidP="0030220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2203" w:rsidRPr="00302203" w:rsidRDefault="00302203" w:rsidP="00302203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302203">
        <w:rPr>
          <w:color w:val="000000" w:themeColor="text1"/>
          <w:sz w:val="28"/>
          <w:szCs w:val="28"/>
        </w:rPr>
        <w:t>5. Analytical Applications</w:t>
      </w:r>
    </w:p>
    <w:p w:rsidR="00302203" w:rsidRPr="00302203" w:rsidRDefault="00302203" w:rsidP="00302203">
      <w:pPr>
        <w:pStyle w:val="NormalWeb"/>
        <w:numPr>
          <w:ilvl w:val="0"/>
          <w:numId w:val="47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02203">
        <w:rPr>
          <w:color w:val="000000" w:themeColor="text1"/>
          <w:sz w:val="28"/>
          <w:szCs w:val="28"/>
        </w:rPr>
        <w:lastRenderedPageBreak/>
        <w:t>Used in pH measurements and calibrations</w:t>
      </w:r>
    </w:p>
    <w:p w:rsidR="00302203" w:rsidRPr="00302203" w:rsidRDefault="00302203" w:rsidP="00302203">
      <w:pPr>
        <w:pStyle w:val="NormalWeb"/>
        <w:numPr>
          <w:ilvl w:val="0"/>
          <w:numId w:val="47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02203">
        <w:rPr>
          <w:color w:val="000000" w:themeColor="text1"/>
          <w:sz w:val="28"/>
          <w:szCs w:val="28"/>
        </w:rPr>
        <w:t>Essential in dissolution and stability studies</w:t>
      </w:r>
    </w:p>
    <w:p w:rsidR="00302203" w:rsidRPr="00302203" w:rsidRDefault="00302203" w:rsidP="0030220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2203" w:rsidRPr="00302203" w:rsidRDefault="00302203" w:rsidP="00302203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2203">
        <w:rPr>
          <w:rFonts w:ascii="Times New Roman" w:hAnsi="Times New Roman" w:cs="Times New Roman"/>
          <w:color w:val="000000" w:themeColor="text1"/>
          <w:sz w:val="28"/>
          <w:szCs w:val="28"/>
        </w:rPr>
        <w:t>Advantages of High Buffer Capacity</w:t>
      </w:r>
    </w:p>
    <w:p w:rsidR="00302203" w:rsidRPr="00302203" w:rsidRDefault="00302203" w:rsidP="00302203">
      <w:pPr>
        <w:pStyle w:val="NormalWeb"/>
        <w:numPr>
          <w:ilvl w:val="0"/>
          <w:numId w:val="4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02203">
        <w:rPr>
          <w:color w:val="000000" w:themeColor="text1"/>
          <w:sz w:val="28"/>
          <w:szCs w:val="28"/>
        </w:rPr>
        <w:t>Better pH control</w:t>
      </w:r>
    </w:p>
    <w:p w:rsidR="00302203" w:rsidRPr="00302203" w:rsidRDefault="00302203" w:rsidP="00302203">
      <w:pPr>
        <w:pStyle w:val="NormalWeb"/>
        <w:numPr>
          <w:ilvl w:val="0"/>
          <w:numId w:val="4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02203">
        <w:rPr>
          <w:color w:val="000000" w:themeColor="text1"/>
          <w:sz w:val="28"/>
          <w:szCs w:val="28"/>
        </w:rPr>
        <w:t>Increased formulation stability</w:t>
      </w:r>
    </w:p>
    <w:p w:rsidR="00302203" w:rsidRPr="00302203" w:rsidRDefault="00302203" w:rsidP="0030220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2203" w:rsidRPr="00302203" w:rsidRDefault="00302203" w:rsidP="00302203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2203">
        <w:rPr>
          <w:rFonts w:ascii="Times New Roman" w:hAnsi="Times New Roman" w:cs="Times New Roman"/>
          <w:color w:val="000000" w:themeColor="text1"/>
          <w:sz w:val="28"/>
          <w:szCs w:val="28"/>
        </w:rPr>
        <w:t>Disadvantages of Excess Buffer Capacity</w:t>
      </w:r>
    </w:p>
    <w:p w:rsidR="00302203" w:rsidRPr="00302203" w:rsidRDefault="00302203" w:rsidP="00302203">
      <w:pPr>
        <w:pStyle w:val="NormalWeb"/>
        <w:numPr>
          <w:ilvl w:val="0"/>
          <w:numId w:val="49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02203">
        <w:rPr>
          <w:color w:val="000000" w:themeColor="text1"/>
          <w:sz w:val="28"/>
          <w:szCs w:val="28"/>
        </w:rPr>
        <w:t>May interfere with drug absorption</w:t>
      </w:r>
    </w:p>
    <w:p w:rsidR="00302203" w:rsidRPr="00302203" w:rsidRDefault="00302203" w:rsidP="00302203">
      <w:pPr>
        <w:pStyle w:val="NormalWeb"/>
        <w:numPr>
          <w:ilvl w:val="0"/>
          <w:numId w:val="49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02203">
        <w:rPr>
          <w:color w:val="000000" w:themeColor="text1"/>
          <w:sz w:val="28"/>
          <w:szCs w:val="28"/>
        </w:rPr>
        <w:t>Can cause tissue irritation</w:t>
      </w:r>
    </w:p>
    <w:p w:rsidR="00302203" w:rsidRPr="00302203" w:rsidRDefault="00302203" w:rsidP="00302203">
      <w:pPr>
        <w:pStyle w:val="NormalWeb"/>
        <w:numPr>
          <w:ilvl w:val="0"/>
          <w:numId w:val="49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02203">
        <w:rPr>
          <w:color w:val="000000" w:themeColor="text1"/>
          <w:sz w:val="28"/>
          <w:szCs w:val="28"/>
        </w:rPr>
        <w:t>May alter physiological pH after administration</w:t>
      </w:r>
    </w:p>
    <w:p w:rsidR="00302203" w:rsidRPr="00302203" w:rsidRDefault="00302203" w:rsidP="00302203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02203" w:rsidRPr="00302203" w:rsidRDefault="00302203" w:rsidP="00302203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2203">
        <w:rPr>
          <w:rFonts w:ascii="Times New Roman" w:hAnsi="Times New Roman" w:cs="Times New Roman"/>
          <w:color w:val="000000" w:themeColor="text1"/>
          <w:sz w:val="28"/>
          <w:szCs w:val="28"/>
        </w:rPr>
        <w:t>Ideal Buffer Capacity for Pharmaceutical Preparations</w:t>
      </w:r>
    </w:p>
    <w:p w:rsidR="00302203" w:rsidRPr="00302203" w:rsidRDefault="00302203" w:rsidP="00302203">
      <w:pPr>
        <w:pStyle w:val="NormalWeb"/>
        <w:numPr>
          <w:ilvl w:val="0"/>
          <w:numId w:val="50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02203">
        <w:rPr>
          <w:color w:val="000000" w:themeColor="text1"/>
          <w:sz w:val="28"/>
          <w:szCs w:val="28"/>
        </w:rPr>
        <w:t xml:space="preserve">Should be </w:t>
      </w:r>
      <w:r w:rsidRPr="00302203">
        <w:rPr>
          <w:rStyle w:val="Strong"/>
          <w:color w:val="000000" w:themeColor="text1"/>
          <w:sz w:val="28"/>
          <w:szCs w:val="28"/>
        </w:rPr>
        <w:t>sufficient but not excessive</w:t>
      </w:r>
    </w:p>
    <w:p w:rsidR="00302203" w:rsidRPr="00302203" w:rsidRDefault="00302203" w:rsidP="00302203">
      <w:pPr>
        <w:pStyle w:val="NormalWeb"/>
        <w:numPr>
          <w:ilvl w:val="0"/>
          <w:numId w:val="50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302203">
        <w:rPr>
          <w:color w:val="000000" w:themeColor="text1"/>
          <w:sz w:val="28"/>
          <w:szCs w:val="28"/>
        </w:rPr>
        <w:t>Balanced to maintain pH without causing irritation</w:t>
      </w:r>
    </w:p>
    <w:p w:rsidR="00DB570F" w:rsidRPr="00782745" w:rsidRDefault="00DB570F" w:rsidP="00D43D7E">
      <w:pPr>
        <w:jc w:val="center"/>
        <w:rPr>
          <w:rFonts w:ascii="Times New Roman" w:hAnsi="Times New Roman" w:cs="Times New Roman"/>
          <w:sz w:val="28"/>
          <w:szCs w:val="24"/>
        </w:rPr>
      </w:pPr>
    </w:p>
    <w:sectPr w:rsidR="00DB570F" w:rsidRPr="00782745" w:rsidSect="0050689C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0109" w:rsidRDefault="00640109" w:rsidP="00DB570F">
      <w:pPr>
        <w:spacing w:after="0" w:line="240" w:lineRule="auto"/>
      </w:pPr>
      <w:r>
        <w:separator/>
      </w:r>
    </w:p>
  </w:endnote>
  <w:endnote w:type="continuationSeparator" w:id="0">
    <w:p w:rsidR="00640109" w:rsidRDefault="00640109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A22D2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- 3</w:t>
    </w:r>
    <w:r>
      <w:rPr>
        <w:rFonts w:ascii="Times New Roman" w:hAnsi="Times New Roman" w:cs="Times New Roman"/>
        <w:sz w:val="16"/>
        <w:vertAlign w:val="superscript"/>
      </w:rPr>
      <w:t xml:space="preserve">rd </w:t>
    </w:r>
    <w:r>
      <w:rPr>
        <w:rFonts w:ascii="Times New Roman" w:hAnsi="Times New Roman" w:cs="Times New Roman"/>
        <w:sz w:val="16"/>
      </w:rPr>
      <w:t xml:space="preserve">  </w:t>
    </w:r>
    <w:proofErr w:type="gramStart"/>
    <w:r>
      <w:rPr>
        <w:rFonts w:ascii="Times New Roman" w:hAnsi="Times New Roman" w:cs="Times New Roman"/>
        <w:sz w:val="16"/>
      </w:rPr>
      <w:t>SEMESTER(</w:t>
    </w:r>
    <w:proofErr w:type="gramEnd"/>
    <w:r>
      <w:rPr>
        <w:rFonts w:ascii="Times New Roman" w:hAnsi="Times New Roman" w:cs="Times New Roman"/>
        <w:sz w:val="16"/>
      </w:rPr>
      <w:t>2025-2026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0109" w:rsidRDefault="00640109" w:rsidP="00DB570F">
      <w:pPr>
        <w:spacing w:after="0" w:line="240" w:lineRule="auto"/>
      </w:pPr>
      <w:r>
        <w:separator/>
      </w:r>
    </w:p>
  </w:footnote>
  <w:footnote w:type="continuationSeparator" w:id="0">
    <w:p w:rsidR="00640109" w:rsidRDefault="00640109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64010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D95CB3">
          <w:rPr>
            <w:noProof/>
          </w:rPr>
          <w:fldChar w:fldCharType="begin"/>
        </w:r>
        <w:r w:rsidR="00D95CB3">
          <w:rPr>
            <w:noProof/>
          </w:rPr>
          <w:instrText xml:space="preserve"> PAGE   \* MERGEFORMAT </w:instrText>
        </w:r>
        <w:r w:rsidR="00D95CB3">
          <w:rPr>
            <w:noProof/>
          </w:rPr>
          <w:fldChar w:fldCharType="separate"/>
        </w:r>
        <w:r w:rsidR="001853AC">
          <w:rPr>
            <w:noProof/>
          </w:rPr>
          <w:t>5</w:t>
        </w:r>
        <w:r w:rsidR="00D95CB3">
          <w:rPr>
            <w:noProof/>
          </w:rPr>
          <w:fldChar w:fldCharType="end"/>
        </w:r>
      </w:p>
    </w:sdtContent>
  </w:sdt>
  <w:p w:rsidR="00DB570F" w:rsidRPr="00F0040D" w:rsidRDefault="00640109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64010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A3D26"/>
    <w:multiLevelType w:val="multilevel"/>
    <w:tmpl w:val="4F9C7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F628E4"/>
    <w:multiLevelType w:val="multilevel"/>
    <w:tmpl w:val="F5BE2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573668"/>
    <w:multiLevelType w:val="multilevel"/>
    <w:tmpl w:val="F55ED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07376"/>
    <w:multiLevelType w:val="multilevel"/>
    <w:tmpl w:val="8488D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F83FFB"/>
    <w:multiLevelType w:val="multilevel"/>
    <w:tmpl w:val="6EB80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94115F"/>
    <w:multiLevelType w:val="multilevel"/>
    <w:tmpl w:val="406AA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042F82"/>
    <w:multiLevelType w:val="multilevel"/>
    <w:tmpl w:val="B63A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DA3B8E"/>
    <w:multiLevelType w:val="multilevel"/>
    <w:tmpl w:val="E6304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FA2162"/>
    <w:multiLevelType w:val="multilevel"/>
    <w:tmpl w:val="E7E25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3D46E3"/>
    <w:multiLevelType w:val="multilevel"/>
    <w:tmpl w:val="7E644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D41F8A"/>
    <w:multiLevelType w:val="multilevel"/>
    <w:tmpl w:val="45B6C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92703B"/>
    <w:multiLevelType w:val="multilevel"/>
    <w:tmpl w:val="D144C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40252E"/>
    <w:multiLevelType w:val="multilevel"/>
    <w:tmpl w:val="083422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A106D38"/>
    <w:multiLevelType w:val="multilevel"/>
    <w:tmpl w:val="B3AA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30319D"/>
    <w:multiLevelType w:val="multilevel"/>
    <w:tmpl w:val="2820B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253A48"/>
    <w:multiLevelType w:val="multilevel"/>
    <w:tmpl w:val="120A6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3005B5"/>
    <w:multiLevelType w:val="multilevel"/>
    <w:tmpl w:val="409CF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F92EC6"/>
    <w:multiLevelType w:val="multilevel"/>
    <w:tmpl w:val="37D8B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9470D0"/>
    <w:multiLevelType w:val="multilevel"/>
    <w:tmpl w:val="70C22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C07999"/>
    <w:multiLevelType w:val="multilevel"/>
    <w:tmpl w:val="62C24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D063D12"/>
    <w:multiLevelType w:val="multilevel"/>
    <w:tmpl w:val="2D84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25406F"/>
    <w:multiLevelType w:val="multilevel"/>
    <w:tmpl w:val="665AE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48C6B4B"/>
    <w:multiLevelType w:val="multilevel"/>
    <w:tmpl w:val="F274E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9563E8B"/>
    <w:multiLevelType w:val="multilevel"/>
    <w:tmpl w:val="3A206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7E1FE8"/>
    <w:multiLevelType w:val="multilevel"/>
    <w:tmpl w:val="9A008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DC9686B"/>
    <w:multiLevelType w:val="multilevel"/>
    <w:tmpl w:val="24EE0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F270E0"/>
    <w:multiLevelType w:val="multilevel"/>
    <w:tmpl w:val="42320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039580A"/>
    <w:multiLevelType w:val="multilevel"/>
    <w:tmpl w:val="987EC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0AC0D84"/>
    <w:multiLevelType w:val="multilevel"/>
    <w:tmpl w:val="540A5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33E356D"/>
    <w:multiLevelType w:val="multilevel"/>
    <w:tmpl w:val="AA0E6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6174DB"/>
    <w:multiLevelType w:val="multilevel"/>
    <w:tmpl w:val="884AE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D2A6F62"/>
    <w:multiLevelType w:val="multilevel"/>
    <w:tmpl w:val="863E6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E273BA6"/>
    <w:multiLevelType w:val="multilevel"/>
    <w:tmpl w:val="F8B4B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FA16BD7"/>
    <w:multiLevelType w:val="multilevel"/>
    <w:tmpl w:val="A7B07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211782E"/>
    <w:multiLevelType w:val="multilevel"/>
    <w:tmpl w:val="84843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56A5CE7"/>
    <w:multiLevelType w:val="multilevel"/>
    <w:tmpl w:val="B96E4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1E2A55"/>
    <w:multiLevelType w:val="multilevel"/>
    <w:tmpl w:val="725E0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F1E2DB1"/>
    <w:multiLevelType w:val="multilevel"/>
    <w:tmpl w:val="4E162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2D6CC5"/>
    <w:multiLevelType w:val="multilevel"/>
    <w:tmpl w:val="009CD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0107F1"/>
    <w:multiLevelType w:val="multilevel"/>
    <w:tmpl w:val="91F88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8C0270E"/>
    <w:multiLevelType w:val="multilevel"/>
    <w:tmpl w:val="014E5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9226AFD"/>
    <w:multiLevelType w:val="multilevel"/>
    <w:tmpl w:val="87DC8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A235088"/>
    <w:multiLevelType w:val="multilevel"/>
    <w:tmpl w:val="63285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A2D6D41"/>
    <w:multiLevelType w:val="multilevel"/>
    <w:tmpl w:val="6BC26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C1B788E"/>
    <w:multiLevelType w:val="multilevel"/>
    <w:tmpl w:val="56789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DD36447"/>
    <w:multiLevelType w:val="multilevel"/>
    <w:tmpl w:val="8E1E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12"/>
  </w:num>
  <w:num w:numId="3">
    <w:abstractNumId w:val="37"/>
  </w:num>
  <w:num w:numId="4">
    <w:abstractNumId w:val="2"/>
  </w:num>
  <w:num w:numId="5">
    <w:abstractNumId w:val="3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7"/>
  </w:num>
  <w:num w:numId="8">
    <w:abstractNumId w:val="2"/>
  </w:num>
  <w:num w:numId="9">
    <w:abstractNumId w:val="45"/>
  </w:num>
  <w:num w:numId="10">
    <w:abstractNumId w:val="3"/>
  </w:num>
  <w:num w:numId="11">
    <w:abstractNumId w:val="34"/>
  </w:num>
  <w:num w:numId="12">
    <w:abstractNumId w:val="21"/>
  </w:num>
  <w:num w:numId="13">
    <w:abstractNumId w:val="31"/>
  </w:num>
  <w:num w:numId="14">
    <w:abstractNumId w:val="9"/>
  </w:num>
  <w:num w:numId="15">
    <w:abstractNumId w:val="16"/>
  </w:num>
  <w:num w:numId="16">
    <w:abstractNumId w:val="20"/>
  </w:num>
  <w:num w:numId="17">
    <w:abstractNumId w:val="43"/>
  </w:num>
  <w:num w:numId="18">
    <w:abstractNumId w:val="32"/>
  </w:num>
  <w:num w:numId="19">
    <w:abstractNumId w:val="30"/>
  </w:num>
  <w:num w:numId="20">
    <w:abstractNumId w:val="1"/>
  </w:num>
  <w:num w:numId="21">
    <w:abstractNumId w:val="24"/>
  </w:num>
  <w:num w:numId="22">
    <w:abstractNumId w:val="14"/>
  </w:num>
  <w:num w:numId="23">
    <w:abstractNumId w:val="25"/>
  </w:num>
  <w:num w:numId="24">
    <w:abstractNumId w:val="27"/>
  </w:num>
  <w:num w:numId="25">
    <w:abstractNumId w:val="44"/>
  </w:num>
  <w:num w:numId="26">
    <w:abstractNumId w:val="18"/>
  </w:num>
  <w:num w:numId="27">
    <w:abstractNumId w:val="26"/>
  </w:num>
  <w:num w:numId="28">
    <w:abstractNumId w:val="10"/>
  </w:num>
  <w:num w:numId="29">
    <w:abstractNumId w:val="35"/>
  </w:num>
  <w:num w:numId="30">
    <w:abstractNumId w:val="7"/>
  </w:num>
  <w:num w:numId="31">
    <w:abstractNumId w:val="6"/>
  </w:num>
  <w:num w:numId="32">
    <w:abstractNumId w:val="0"/>
  </w:num>
  <w:num w:numId="33">
    <w:abstractNumId w:val="4"/>
  </w:num>
  <w:num w:numId="34">
    <w:abstractNumId w:val="15"/>
  </w:num>
  <w:num w:numId="35">
    <w:abstractNumId w:val="11"/>
  </w:num>
  <w:num w:numId="36">
    <w:abstractNumId w:val="22"/>
  </w:num>
  <w:num w:numId="37">
    <w:abstractNumId w:val="5"/>
  </w:num>
  <w:num w:numId="38">
    <w:abstractNumId w:val="33"/>
  </w:num>
  <w:num w:numId="39">
    <w:abstractNumId w:val="19"/>
  </w:num>
  <w:num w:numId="40">
    <w:abstractNumId w:val="8"/>
  </w:num>
  <w:num w:numId="41">
    <w:abstractNumId w:val="17"/>
  </w:num>
  <w:num w:numId="42">
    <w:abstractNumId w:val="23"/>
  </w:num>
  <w:num w:numId="43">
    <w:abstractNumId w:val="29"/>
  </w:num>
  <w:num w:numId="44">
    <w:abstractNumId w:val="13"/>
  </w:num>
  <w:num w:numId="45">
    <w:abstractNumId w:val="39"/>
  </w:num>
  <w:num w:numId="46">
    <w:abstractNumId w:val="41"/>
  </w:num>
  <w:num w:numId="47">
    <w:abstractNumId w:val="42"/>
  </w:num>
  <w:num w:numId="48">
    <w:abstractNumId w:val="40"/>
  </w:num>
  <w:num w:numId="49">
    <w:abstractNumId w:val="38"/>
  </w:num>
  <w:num w:numId="5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113017"/>
    <w:rsid w:val="001827D1"/>
    <w:rsid w:val="001853AC"/>
    <w:rsid w:val="00242B5E"/>
    <w:rsid w:val="002C0628"/>
    <w:rsid w:val="00302203"/>
    <w:rsid w:val="00377796"/>
    <w:rsid w:val="004406AC"/>
    <w:rsid w:val="00491A34"/>
    <w:rsid w:val="004C37A3"/>
    <w:rsid w:val="0050689C"/>
    <w:rsid w:val="00517FE9"/>
    <w:rsid w:val="00541D2F"/>
    <w:rsid w:val="00640109"/>
    <w:rsid w:val="00657CCB"/>
    <w:rsid w:val="007300CE"/>
    <w:rsid w:val="00751766"/>
    <w:rsid w:val="00767F40"/>
    <w:rsid w:val="00782745"/>
    <w:rsid w:val="007F2169"/>
    <w:rsid w:val="008D61C5"/>
    <w:rsid w:val="008F2DB3"/>
    <w:rsid w:val="009517CE"/>
    <w:rsid w:val="00997E8F"/>
    <w:rsid w:val="009A76D7"/>
    <w:rsid w:val="009C02E7"/>
    <w:rsid w:val="009E68EC"/>
    <w:rsid w:val="00A22D24"/>
    <w:rsid w:val="00A37C51"/>
    <w:rsid w:val="00A8407A"/>
    <w:rsid w:val="00AF052D"/>
    <w:rsid w:val="00AF3148"/>
    <w:rsid w:val="00AF4930"/>
    <w:rsid w:val="00B06C2F"/>
    <w:rsid w:val="00B9514D"/>
    <w:rsid w:val="00BA3D19"/>
    <w:rsid w:val="00BC37A9"/>
    <w:rsid w:val="00C30118"/>
    <w:rsid w:val="00C603C6"/>
    <w:rsid w:val="00C77CD8"/>
    <w:rsid w:val="00D43D7E"/>
    <w:rsid w:val="00D95CB3"/>
    <w:rsid w:val="00DA1A81"/>
    <w:rsid w:val="00DB570F"/>
    <w:rsid w:val="00E2197E"/>
    <w:rsid w:val="00E8546D"/>
    <w:rsid w:val="00F0040D"/>
    <w:rsid w:val="00F423D3"/>
    <w:rsid w:val="00F53E32"/>
    <w:rsid w:val="00F5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A56A765-968F-48C1-A43B-D405215CA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27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22D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Heading3Char">
    <w:name w:val="Heading 3 Char"/>
    <w:basedOn w:val="DefaultParagraphFont"/>
    <w:link w:val="Heading3"/>
    <w:uiPriority w:val="9"/>
    <w:rsid w:val="00A22D2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22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22D2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274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katex-mathml">
    <w:name w:val="katex-mathml"/>
    <w:basedOn w:val="DefaultParagraphFont"/>
    <w:rsid w:val="00302203"/>
  </w:style>
  <w:style w:type="character" w:customStyle="1" w:styleId="mord">
    <w:name w:val="mord"/>
    <w:basedOn w:val="DefaultParagraphFont"/>
    <w:rsid w:val="00302203"/>
  </w:style>
  <w:style w:type="character" w:customStyle="1" w:styleId="mrel">
    <w:name w:val="mrel"/>
    <w:basedOn w:val="DefaultParagraphFont"/>
    <w:rsid w:val="00302203"/>
  </w:style>
  <w:style w:type="character" w:customStyle="1" w:styleId="vlist-s">
    <w:name w:val="vlist-s"/>
    <w:basedOn w:val="DefaultParagraphFont"/>
    <w:rsid w:val="00302203"/>
  </w:style>
  <w:style w:type="character" w:customStyle="1" w:styleId="mbin">
    <w:name w:val="mbin"/>
    <w:basedOn w:val="DefaultParagraphFont"/>
    <w:rsid w:val="003022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7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4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4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79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95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8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5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yamini</cp:lastModifiedBy>
  <cp:revision>4</cp:revision>
  <cp:lastPrinted>2024-05-22T07:36:00Z</cp:lastPrinted>
  <dcterms:created xsi:type="dcterms:W3CDTF">2025-12-24T04:59:00Z</dcterms:created>
  <dcterms:modified xsi:type="dcterms:W3CDTF">2025-12-24T05:11:00Z</dcterms:modified>
</cp:coreProperties>
</file>