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8D6F88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UNIT: 5</w:t>
      </w:r>
      <w:r w:rsidR="00A8407A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D6F88">
        <w:rPr>
          <w:rFonts w:ascii="Times New Roman" w:hAnsi="Times New Roman" w:cs="Times New Roman"/>
          <w:sz w:val="24"/>
          <w:szCs w:val="24"/>
        </w:rPr>
        <w:t>H, BUFFERS AND ISOTONIC SOLUTIONS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8D6F88">
        <w:rPr>
          <w:rFonts w:ascii="Times New Roman" w:hAnsi="Times New Roman" w:cs="Times New Roman"/>
          <w:sz w:val="24"/>
          <w:szCs w:val="24"/>
        </w:rPr>
        <w:t>38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8D6F88" w:rsidRDefault="00DA1A81" w:rsidP="00B06C2F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r w:rsidR="008D6F8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p</w:t>
      </w:r>
      <w:r w:rsidR="008D6F88" w:rsidRPr="008D6F88">
        <w:rPr>
          <w:rFonts w:ascii="Times New Roman" w:hAnsi="Times New Roman" w:cs="Times New Roman"/>
          <w:b/>
          <w:color w:val="C00000"/>
          <w:sz w:val="24"/>
          <w:szCs w:val="24"/>
          <w:u w:val="single"/>
        </w:rPr>
        <w:t>H, BUFFERS AND ISOTONIC SOLUTIONS: SORENSEN’S PH SCALE</w:t>
      </w:r>
    </w:p>
    <w:bookmarkEnd w:id="0"/>
    <w:p w:rsidR="008D6F88" w:rsidRPr="008D6F88" w:rsidRDefault="008D6F88" w:rsidP="008D6F88">
      <w:pPr>
        <w:pStyle w:val="Heading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pH, Buffers and Isotonic Solutions</w:t>
      </w: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Sørensen’s pH Scale </w:t>
      </w: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Introduction</w:t>
      </w:r>
    </w:p>
    <w:p w:rsidR="008D6F88" w:rsidRPr="008D6F88" w:rsidRDefault="008D6F88" w:rsidP="008D6F8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In pharmaceutical sciences, </w:t>
      </w:r>
      <w:r w:rsidRPr="008D6F88">
        <w:rPr>
          <w:rStyle w:val="Strong"/>
          <w:color w:val="000000" w:themeColor="text1"/>
          <w:sz w:val="28"/>
          <w:szCs w:val="28"/>
        </w:rPr>
        <w:t>pH</w:t>
      </w:r>
      <w:r w:rsidRPr="008D6F88">
        <w:rPr>
          <w:color w:val="000000" w:themeColor="text1"/>
          <w:sz w:val="28"/>
          <w:szCs w:val="28"/>
        </w:rPr>
        <w:t xml:space="preserve"> plays a vital role in determining the </w:t>
      </w:r>
      <w:r w:rsidRPr="008D6F88">
        <w:rPr>
          <w:rStyle w:val="Strong"/>
          <w:color w:val="000000" w:themeColor="text1"/>
          <w:sz w:val="28"/>
          <w:szCs w:val="28"/>
        </w:rPr>
        <w:t>stability, solubility, absorption, and therapeutic activity of drugs</w:t>
      </w:r>
      <w:r w:rsidRPr="008D6F88">
        <w:rPr>
          <w:color w:val="000000" w:themeColor="text1"/>
          <w:sz w:val="28"/>
          <w:szCs w:val="28"/>
        </w:rPr>
        <w:t xml:space="preserve">. Many pharmaceutical preparations such as </w:t>
      </w:r>
      <w:r w:rsidRPr="008D6F88">
        <w:rPr>
          <w:rStyle w:val="Strong"/>
          <w:color w:val="000000" w:themeColor="text1"/>
          <w:sz w:val="28"/>
          <w:szCs w:val="28"/>
        </w:rPr>
        <w:t>injections, ophthalmic solutions, and oral liquids</w:t>
      </w:r>
      <w:r w:rsidRPr="008D6F88">
        <w:rPr>
          <w:color w:val="000000" w:themeColor="text1"/>
          <w:sz w:val="28"/>
          <w:szCs w:val="28"/>
        </w:rPr>
        <w:t xml:space="preserve"> must be maintained at a suitable pH to ensure </w:t>
      </w:r>
      <w:r w:rsidRPr="008D6F88">
        <w:rPr>
          <w:rStyle w:val="Strong"/>
          <w:color w:val="000000" w:themeColor="text1"/>
          <w:sz w:val="28"/>
          <w:szCs w:val="28"/>
        </w:rPr>
        <w:t>patient safety and drug effectiveness</w:t>
      </w:r>
      <w:r w:rsidRPr="008D6F88">
        <w:rPr>
          <w:color w:val="000000" w:themeColor="text1"/>
          <w:sz w:val="28"/>
          <w:szCs w:val="28"/>
        </w:rPr>
        <w:t xml:space="preserve">. The concept of pH was introduced by </w:t>
      </w:r>
      <w:r w:rsidRPr="008D6F88">
        <w:rPr>
          <w:rStyle w:val="Strong"/>
          <w:color w:val="000000" w:themeColor="text1"/>
          <w:sz w:val="28"/>
          <w:szCs w:val="28"/>
        </w:rPr>
        <w:t>S. P. L. Sørensen</w:t>
      </w:r>
      <w:r w:rsidRPr="008D6F88">
        <w:rPr>
          <w:color w:val="000000" w:themeColor="text1"/>
          <w:sz w:val="28"/>
          <w:szCs w:val="28"/>
        </w:rPr>
        <w:t xml:space="preserve"> to express acidity or alkalinity in a simple and convenient form.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Sørensen’s pH Scale</w:t>
      </w:r>
    </w:p>
    <w:p w:rsidR="008D6F88" w:rsidRPr="008D6F88" w:rsidRDefault="008D6F88" w:rsidP="008D6F8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Definition</w:t>
      </w:r>
    </w:p>
    <w:p w:rsidR="008D6F88" w:rsidRPr="008D6F88" w:rsidRDefault="008D6F88" w:rsidP="008D6F8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The </w:t>
      </w:r>
      <w:r w:rsidRPr="008D6F88">
        <w:rPr>
          <w:rStyle w:val="Strong"/>
          <w:color w:val="000000" w:themeColor="text1"/>
          <w:sz w:val="28"/>
          <w:szCs w:val="28"/>
        </w:rPr>
        <w:t>pH scale</w:t>
      </w:r>
      <w:r w:rsidRPr="008D6F88">
        <w:rPr>
          <w:color w:val="000000" w:themeColor="text1"/>
          <w:sz w:val="28"/>
          <w:szCs w:val="28"/>
        </w:rPr>
        <w:t xml:space="preserve">, proposed by </w:t>
      </w:r>
      <w:r w:rsidRPr="008D6F88">
        <w:rPr>
          <w:rStyle w:val="Strong"/>
          <w:color w:val="000000" w:themeColor="text1"/>
          <w:sz w:val="28"/>
          <w:szCs w:val="28"/>
        </w:rPr>
        <w:t>Sørensen in 1909</w:t>
      </w:r>
      <w:r w:rsidRPr="008D6F88">
        <w:rPr>
          <w:color w:val="000000" w:themeColor="text1"/>
          <w:sz w:val="28"/>
          <w:szCs w:val="28"/>
        </w:rPr>
        <w:t xml:space="preserve">, is a logarithmic scale that expresses the </w:t>
      </w:r>
      <w:r w:rsidRPr="008D6F88">
        <w:rPr>
          <w:rStyle w:val="Strong"/>
          <w:color w:val="000000" w:themeColor="text1"/>
          <w:sz w:val="28"/>
          <w:szCs w:val="28"/>
        </w:rPr>
        <w:t>hydrogen ion concentration</w:t>
      </w:r>
      <w:r w:rsidRPr="008D6F88">
        <w:rPr>
          <w:color w:val="000000" w:themeColor="text1"/>
          <w:sz w:val="28"/>
          <w:szCs w:val="28"/>
        </w:rPr>
        <w:t xml:space="preserve"> of a solution.</w:t>
      </w:r>
    </w:p>
    <w:p w:rsidR="008D6F88" w:rsidRPr="008D6F88" w:rsidRDefault="008D6F88" w:rsidP="008D6F8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Mathematical Expression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pH=−log⁡[H+]\text{pH} = -\log [H^+]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r w:rsidRPr="008D6F88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−</w:t>
      </w:r>
      <w:r w:rsidRPr="008D6F88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log</w:t>
      </w:r>
      <w:r w:rsidRPr="008D6F88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H</w:t>
      </w:r>
      <w:r w:rsidRPr="008D6F88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D6F88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6F88" w:rsidRPr="008D6F88" w:rsidRDefault="008D6F88" w:rsidP="008D6F8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Where:</w:t>
      </w:r>
    </w:p>
    <w:p w:rsidR="008D6F88" w:rsidRPr="008D6F88" w:rsidRDefault="008D6F88" w:rsidP="008D6F88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katex-mathml"/>
          <w:rFonts w:eastAsiaTheme="majorEastAsia"/>
          <w:color w:val="000000" w:themeColor="text1"/>
          <w:sz w:val="28"/>
          <w:szCs w:val="28"/>
        </w:rPr>
        <w:t>[H+][H^+]</w:t>
      </w:r>
      <w:r w:rsidRPr="008D6F88">
        <w:rPr>
          <w:rStyle w:val="mopen"/>
          <w:color w:val="000000" w:themeColor="text1"/>
          <w:sz w:val="28"/>
          <w:szCs w:val="28"/>
        </w:rPr>
        <w:t>[</w:t>
      </w:r>
      <w:r w:rsidRPr="008D6F88">
        <w:rPr>
          <w:rStyle w:val="mord"/>
          <w:color w:val="000000" w:themeColor="text1"/>
          <w:sz w:val="28"/>
          <w:szCs w:val="28"/>
        </w:rPr>
        <w:t>H</w:t>
      </w:r>
      <w:r w:rsidRPr="008D6F88">
        <w:rPr>
          <w:rStyle w:val="mbin"/>
          <w:color w:val="000000" w:themeColor="text1"/>
          <w:sz w:val="28"/>
          <w:szCs w:val="28"/>
        </w:rPr>
        <w:t>+</w:t>
      </w:r>
      <w:r w:rsidRPr="008D6F88">
        <w:rPr>
          <w:rStyle w:val="mclose"/>
          <w:color w:val="000000" w:themeColor="text1"/>
          <w:sz w:val="28"/>
          <w:szCs w:val="28"/>
        </w:rPr>
        <w:t>]</w:t>
      </w:r>
      <w:r w:rsidRPr="008D6F88">
        <w:rPr>
          <w:color w:val="000000" w:themeColor="text1"/>
          <w:sz w:val="28"/>
          <w:szCs w:val="28"/>
        </w:rPr>
        <w:t xml:space="preserve"> = hydrogen ion concentration in mol/L</w:t>
      </w:r>
    </w:p>
    <w:p w:rsidR="008D6F88" w:rsidRPr="008D6F88" w:rsidRDefault="008D6F88" w:rsidP="008D6F88">
      <w:pPr>
        <w:pStyle w:val="NormalWeb"/>
        <w:numPr>
          <w:ilvl w:val="0"/>
          <w:numId w:val="15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log = logarithm to base 10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Range of pH Scale</w:t>
      </w:r>
    </w:p>
    <w:p w:rsidR="008D6F88" w:rsidRPr="008D6F88" w:rsidRDefault="008D6F88" w:rsidP="008D6F88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pH scale usually ranges from </w:t>
      </w:r>
      <w:r w:rsidRPr="008D6F88">
        <w:rPr>
          <w:rStyle w:val="Strong"/>
          <w:color w:val="000000" w:themeColor="text1"/>
          <w:sz w:val="28"/>
          <w:szCs w:val="28"/>
        </w:rPr>
        <w:t>0 to 14</w:t>
      </w:r>
    </w:p>
    <w:p w:rsidR="008D6F88" w:rsidRPr="008D6F88" w:rsidRDefault="008D6F88" w:rsidP="008D6F88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pH 7</w:t>
      </w:r>
      <w:r w:rsidRPr="008D6F88">
        <w:rPr>
          <w:color w:val="000000" w:themeColor="text1"/>
          <w:sz w:val="28"/>
          <w:szCs w:val="28"/>
        </w:rPr>
        <w:t xml:space="preserve"> → Neutral solution (pure water)</w:t>
      </w:r>
    </w:p>
    <w:p w:rsidR="008D6F88" w:rsidRPr="008D6F88" w:rsidRDefault="008D6F88" w:rsidP="008D6F88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pH &lt; 7</w:t>
      </w:r>
      <w:r w:rsidRPr="008D6F88">
        <w:rPr>
          <w:color w:val="000000" w:themeColor="text1"/>
          <w:sz w:val="28"/>
          <w:szCs w:val="28"/>
        </w:rPr>
        <w:t xml:space="preserve"> → Acidic solution</w:t>
      </w:r>
    </w:p>
    <w:p w:rsidR="008D6F88" w:rsidRPr="008D6F88" w:rsidRDefault="008D6F88" w:rsidP="008D6F88">
      <w:pPr>
        <w:pStyle w:val="NormalWeb"/>
        <w:numPr>
          <w:ilvl w:val="0"/>
          <w:numId w:val="16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pH &gt; 7</w:t>
      </w:r>
      <w:r w:rsidRPr="008D6F88">
        <w:rPr>
          <w:color w:val="000000" w:themeColor="text1"/>
          <w:sz w:val="28"/>
          <w:szCs w:val="28"/>
        </w:rPr>
        <w:t xml:space="preserve"> → Alkaline (basic) solution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9"/>
        <w:gridCol w:w="2284"/>
      </w:tblGrid>
      <w:tr w:rsidR="008D6F88" w:rsidRPr="008D6F88" w:rsidTr="008D6F88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pH Value</w:t>
            </w:r>
          </w:p>
        </w:tc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Nature of Solution</w:t>
            </w:r>
          </w:p>
        </w:tc>
      </w:tr>
      <w:tr w:rsidR="008D6F88" w:rsidRPr="008D6F88" w:rsidTr="008D6F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0–6</w:t>
            </w:r>
          </w:p>
        </w:tc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Acidic</w:t>
            </w:r>
          </w:p>
        </w:tc>
      </w:tr>
      <w:tr w:rsidR="008D6F88" w:rsidRPr="008D6F88" w:rsidTr="008D6F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Neutral</w:t>
            </w:r>
          </w:p>
        </w:tc>
      </w:tr>
      <w:tr w:rsidR="008D6F88" w:rsidRPr="008D6F88" w:rsidTr="008D6F88">
        <w:trPr>
          <w:tblCellSpacing w:w="15" w:type="dxa"/>
        </w:trPr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8–14</w:t>
            </w:r>
          </w:p>
        </w:tc>
        <w:tc>
          <w:tcPr>
            <w:tcW w:w="0" w:type="auto"/>
            <w:vAlign w:val="center"/>
            <w:hideMark/>
          </w:tcPr>
          <w:p w:rsidR="008D6F88" w:rsidRPr="008D6F88" w:rsidRDefault="008D6F88" w:rsidP="008D6F88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D6F8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Alkaline</w:t>
            </w:r>
          </w:p>
        </w:tc>
      </w:tr>
    </w:tbl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Significance of Logarithmic Scale</w:t>
      </w:r>
    </w:p>
    <w:p w:rsidR="008D6F88" w:rsidRPr="008D6F88" w:rsidRDefault="008D6F88" w:rsidP="008D6F88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Each unit change in pH represents a </w:t>
      </w:r>
      <w:r w:rsidRPr="008D6F88">
        <w:rPr>
          <w:rStyle w:val="Strong"/>
          <w:color w:val="000000" w:themeColor="text1"/>
          <w:sz w:val="28"/>
          <w:szCs w:val="28"/>
        </w:rPr>
        <w:t>ten-fold change</w:t>
      </w:r>
      <w:r w:rsidRPr="008D6F88">
        <w:rPr>
          <w:color w:val="000000" w:themeColor="text1"/>
          <w:sz w:val="28"/>
          <w:szCs w:val="28"/>
        </w:rPr>
        <w:t xml:space="preserve"> in hydrogen ion concentration</w:t>
      </w:r>
    </w:p>
    <w:p w:rsidR="008D6F88" w:rsidRPr="008D6F88" w:rsidRDefault="008D6F88" w:rsidP="008D6F88">
      <w:pPr>
        <w:pStyle w:val="NormalWeb"/>
        <w:numPr>
          <w:ilvl w:val="0"/>
          <w:numId w:val="17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Small pH changes can significantly affect </w:t>
      </w:r>
      <w:r w:rsidRPr="008D6F88">
        <w:rPr>
          <w:rStyle w:val="Strong"/>
          <w:color w:val="000000" w:themeColor="text1"/>
          <w:sz w:val="28"/>
          <w:szCs w:val="28"/>
        </w:rPr>
        <w:t>drug stability and bioavailability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Relationship Between pH and pOH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pOH=−log⁡[OH−]\text{pOH} = -\log [OH^-]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pOH</w:t>
      </w:r>
      <w:r w:rsidRPr="008D6F88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−</w:t>
      </w:r>
      <w:r w:rsidRPr="008D6F88">
        <w:rPr>
          <w:rStyle w:val="mop"/>
          <w:rFonts w:ascii="Times New Roman" w:hAnsi="Times New Roman" w:cs="Times New Roman"/>
          <w:color w:val="000000" w:themeColor="text1"/>
          <w:sz w:val="28"/>
          <w:szCs w:val="28"/>
        </w:rPr>
        <w:t>log</w:t>
      </w:r>
      <w:r w:rsidRPr="008D6F88">
        <w:rPr>
          <w:rStyle w:val="mopen"/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OH</w:t>
      </w:r>
      <w:r w:rsidRPr="008D6F88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−</w:t>
      </w:r>
      <w:r w:rsidRPr="008D6F88">
        <w:rPr>
          <w:rStyle w:val="mclose"/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6F88" w:rsidRPr="008D6F88" w:rsidRDefault="008D6F88" w:rsidP="008D6F88">
      <w:pPr>
        <w:pStyle w:val="NormalWeb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At 25°C: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Style w:val="katex-mathml"/>
          <w:rFonts w:ascii="Times New Roman" w:hAnsi="Times New Roman" w:cs="Times New Roman"/>
          <w:color w:val="000000" w:themeColor="text1"/>
          <w:sz w:val="28"/>
          <w:szCs w:val="28"/>
        </w:rPr>
        <w:t>pH+pOH=14\text{pH} + \text{pOH} = 14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pH</w:t>
      </w:r>
      <w:r w:rsidRPr="008D6F88">
        <w:rPr>
          <w:rStyle w:val="mbin"/>
          <w:rFonts w:ascii="Times New Roman" w:hAnsi="Times New Roman" w:cs="Times New Roman"/>
          <w:color w:val="000000" w:themeColor="text1"/>
          <w:sz w:val="28"/>
          <w:szCs w:val="28"/>
        </w:rPr>
        <w:t>+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pOH</w:t>
      </w:r>
      <w:r w:rsidRPr="008D6F88">
        <w:rPr>
          <w:rStyle w:val="mrel"/>
          <w:rFonts w:ascii="Times New Roman" w:hAnsi="Times New Roman" w:cs="Times New Roman"/>
          <w:color w:val="000000" w:themeColor="text1"/>
          <w:sz w:val="28"/>
          <w:szCs w:val="28"/>
        </w:rPr>
        <w:t>=</w:t>
      </w:r>
      <w:r w:rsidRPr="008D6F88">
        <w:rPr>
          <w:rStyle w:val="mord"/>
          <w:rFonts w:ascii="Times New Roman" w:hAnsi="Times New Roman" w:cs="Times New Roman"/>
          <w:color w:val="000000" w:themeColor="text1"/>
          <w:sz w:val="28"/>
          <w:szCs w:val="28"/>
        </w:rPr>
        <w:t>14</w:t>
      </w: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Importance of pH in Pharmacy</w:t>
      </w:r>
    </w:p>
    <w:p w:rsidR="008D6F88" w:rsidRPr="008D6F88" w:rsidRDefault="008D6F88" w:rsidP="008D6F88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Drug Stability</w:t>
      </w:r>
    </w:p>
    <w:p w:rsidR="008D6F88" w:rsidRPr="008D6F88" w:rsidRDefault="008D6F88" w:rsidP="008D6F88">
      <w:pPr>
        <w:pStyle w:val="NormalWeb"/>
        <w:numPr>
          <w:ilvl w:val="1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Many drugs are stable only within a specific pH range</w:t>
      </w:r>
    </w:p>
    <w:p w:rsidR="008D6F88" w:rsidRPr="008D6F88" w:rsidRDefault="008D6F88" w:rsidP="008D6F88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Drug Solubility</w:t>
      </w:r>
    </w:p>
    <w:p w:rsidR="008D6F88" w:rsidRPr="008D6F88" w:rsidRDefault="008D6F88" w:rsidP="008D6F88">
      <w:pPr>
        <w:pStyle w:val="NormalWeb"/>
        <w:numPr>
          <w:ilvl w:val="1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Ionization of weak acids and bases depends on pH</w:t>
      </w:r>
    </w:p>
    <w:p w:rsidR="008D6F88" w:rsidRPr="008D6F88" w:rsidRDefault="008D6F88" w:rsidP="008D6F88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Drug Absorption</w:t>
      </w:r>
    </w:p>
    <w:p w:rsidR="008D6F88" w:rsidRPr="008D6F88" w:rsidRDefault="008D6F88" w:rsidP="008D6F88">
      <w:pPr>
        <w:pStyle w:val="NormalWeb"/>
        <w:numPr>
          <w:ilvl w:val="1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pH affects membrane permeability and bioavailability</w:t>
      </w:r>
    </w:p>
    <w:p w:rsidR="008D6F88" w:rsidRPr="008D6F88" w:rsidRDefault="008D6F88" w:rsidP="008D6F88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Patient Comfort</w:t>
      </w:r>
    </w:p>
    <w:p w:rsidR="008D6F88" w:rsidRPr="008D6F88" w:rsidRDefault="008D6F88" w:rsidP="008D6F88">
      <w:pPr>
        <w:pStyle w:val="NormalWeb"/>
        <w:numPr>
          <w:ilvl w:val="1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Extreme pH causes irritation (eye, nasal, injectable preparations)</w:t>
      </w:r>
    </w:p>
    <w:p w:rsidR="008D6F88" w:rsidRPr="008D6F88" w:rsidRDefault="008D6F88" w:rsidP="008D6F88">
      <w:pPr>
        <w:pStyle w:val="NormalWeb"/>
        <w:numPr>
          <w:ilvl w:val="0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rStyle w:val="Strong"/>
          <w:color w:val="000000" w:themeColor="text1"/>
          <w:sz w:val="28"/>
          <w:szCs w:val="28"/>
        </w:rPr>
        <w:t>Preservative Action</w:t>
      </w:r>
    </w:p>
    <w:p w:rsidR="008D6F88" w:rsidRPr="008D6F88" w:rsidRDefault="008D6F88" w:rsidP="008D6F88">
      <w:pPr>
        <w:pStyle w:val="NormalWeb"/>
        <w:numPr>
          <w:ilvl w:val="1"/>
          <w:numId w:val="18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Preservatives show maximum activity at specific pH ranges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Determination of pH</w:t>
      </w:r>
    </w:p>
    <w:p w:rsidR="008D6F88" w:rsidRPr="008D6F88" w:rsidRDefault="008D6F88" w:rsidP="008D6F8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1. pH Indicators</w:t>
      </w:r>
    </w:p>
    <w:p w:rsidR="008D6F88" w:rsidRPr="008D6F88" w:rsidRDefault="008D6F88" w:rsidP="008D6F88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Weak acids or bases that change color at specific pH ranges</w:t>
      </w:r>
    </w:p>
    <w:p w:rsidR="008D6F88" w:rsidRPr="008D6F88" w:rsidRDefault="008D6F88" w:rsidP="008D6F88">
      <w:pPr>
        <w:pStyle w:val="NormalWeb"/>
        <w:numPr>
          <w:ilvl w:val="0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lastRenderedPageBreak/>
        <w:t>Examples:</w:t>
      </w:r>
    </w:p>
    <w:p w:rsidR="008D6F88" w:rsidRPr="008D6F88" w:rsidRDefault="008D6F88" w:rsidP="008D6F88">
      <w:pPr>
        <w:pStyle w:val="NormalWeb"/>
        <w:numPr>
          <w:ilvl w:val="1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Phenolphthalein</w:t>
      </w:r>
    </w:p>
    <w:p w:rsidR="008D6F88" w:rsidRPr="008D6F88" w:rsidRDefault="008D6F88" w:rsidP="008D6F88">
      <w:pPr>
        <w:pStyle w:val="NormalWeb"/>
        <w:numPr>
          <w:ilvl w:val="1"/>
          <w:numId w:val="19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Methyl orange</w:t>
      </w:r>
    </w:p>
    <w:p w:rsidR="008D6F88" w:rsidRPr="008D6F88" w:rsidRDefault="008D6F88" w:rsidP="008D6F88">
      <w:pPr>
        <w:pStyle w:val="Heading3"/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2. pH Meter</w:t>
      </w:r>
    </w:p>
    <w:p w:rsidR="008D6F88" w:rsidRPr="008D6F88" w:rsidRDefault="008D6F88" w:rsidP="008D6F88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Most accurate method</w:t>
      </w:r>
    </w:p>
    <w:p w:rsidR="008D6F88" w:rsidRPr="008D6F88" w:rsidRDefault="008D6F88" w:rsidP="008D6F88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Uses glass electrode and reference electrode</w:t>
      </w:r>
    </w:p>
    <w:p w:rsidR="008D6F88" w:rsidRPr="008D6F88" w:rsidRDefault="008D6F88" w:rsidP="008D6F88">
      <w:pPr>
        <w:pStyle w:val="NormalWeb"/>
        <w:numPr>
          <w:ilvl w:val="0"/>
          <w:numId w:val="20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Widely used in pharmaceutical laboratories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Limitations of Sørensen’s pH Scale</w:t>
      </w:r>
    </w:p>
    <w:p w:rsidR="008D6F88" w:rsidRPr="008D6F88" w:rsidRDefault="008D6F88" w:rsidP="008D6F88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Not accurate for very </w:t>
      </w:r>
      <w:r w:rsidRPr="008D6F88">
        <w:rPr>
          <w:rStyle w:val="Strong"/>
          <w:color w:val="000000" w:themeColor="text1"/>
          <w:sz w:val="28"/>
          <w:szCs w:val="28"/>
        </w:rPr>
        <w:t>concentrated solutions</w:t>
      </w:r>
    </w:p>
    <w:p w:rsidR="008D6F88" w:rsidRPr="008D6F88" w:rsidRDefault="008D6F88" w:rsidP="008D6F88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Hydrogen ion activity differs from concentration</w:t>
      </w:r>
    </w:p>
    <w:p w:rsidR="008D6F88" w:rsidRPr="008D6F88" w:rsidRDefault="008D6F88" w:rsidP="008D6F88">
      <w:pPr>
        <w:pStyle w:val="NormalWeb"/>
        <w:numPr>
          <w:ilvl w:val="0"/>
          <w:numId w:val="21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Requires correction in high ionic strength solutions</w:t>
      </w:r>
    </w:p>
    <w:p w:rsidR="008D6F88" w:rsidRPr="008D6F88" w:rsidRDefault="008D6F88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D6F88" w:rsidRPr="008D6F88" w:rsidRDefault="008D6F88" w:rsidP="008D6F88">
      <w:pPr>
        <w:pStyle w:val="Heading2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6F88">
        <w:rPr>
          <w:rFonts w:ascii="Times New Roman" w:hAnsi="Times New Roman" w:cs="Times New Roman"/>
          <w:color w:val="000000" w:themeColor="text1"/>
          <w:sz w:val="28"/>
          <w:szCs w:val="28"/>
        </w:rPr>
        <w:t>Applications of pH Scale in Pharmacy</w:t>
      </w:r>
    </w:p>
    <w:p w:rsidR="008D6F88" w:rsidRPr="008D6F88" w:rsidRDefault="008D6F88" w:rsidP="008D6F88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Selection of suitable </w:t>
      </w:r>
      <w:r w:rsidRPr="008D6F88">
        <w:rPr>
          <w:rStyle w:val="Strong"/>
          <w:color w:val="000000" w:themeColor="text1"/>
          <w:sz w:val="28"/>
          <w:szCs w:val="28"/>
        </w:rPr>
        <w:t>buffers</w:t>
      </w:r>
    </w:p>
    <w:p w:rsidR="008D6F88" w:rsidRPr="008D6F88" w:rsidRDefault="008D6F88" w:rsidP="008D6F88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 xml:space="preserve">Preparation of </w:t>
      </w:r>
      <w:r w:rsidRPr="008D6F88">
        <w:rPr>
          <w:rStyle w:val="Strong"/>
          <w:color w:val="000000" w:themeColor="text1"/>
          <w:sz w:val="28"/>
          <w:szCs w:val="28"/>
        </w:rPr>
        <w:t>isotonic solutions</w:t>
      </w:r>
    </w:p>
    <w:p w:rsidR="008D6F88" w:rsidRPr="008D6F88" w:rsidRDefault="008D6F88" w:rsidP="008D6F88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Stability testing of formulations</w:t>
      </w:r>
    </w:p>
    <w:p w:rsidR="008D6F88" w:rsidRPr="008D6F88" w:rsidRDefault="008D6F88" w:rsidP="008D6F88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Quality control of pharmaceutical products</w:t>
      </w:r>
    </w:p>
    <w:p w:rsidR="008D6F88" w:rsidRPr="008D6F88" w:rsidRDefault="008D6F88" w:rsidP="008D6F88">
      <w:pPr>
        <w:pStyle w:val="NormalWeb"/>
        <w:numPr>
          <w:ilvl w:val="0"/>
          <w:numId w:val="22"/>
        </w:numPr>
        <w:spacing w:line="360" w:lineRule="auto"/>
        <w:jc w:val="both"/>
        <w:rPr>
          <w:color w:val="000000" w:themeColor="text1"/>
          <w:sz w:val="28"/>
          <w:szCs w:val="28"/>
        </w:rPr>
      </w:pPr>
      <w:r w:rsidRPr="008D6F88">
        <w:rPr>
          <w:color w:val="000000" w:themeColor="text1"/>
          <w:sz w:val="28"/>
          <w:szCs w:val="28"/>
        </w:rPr>
        <w:t>Designing ophthalmic and injectable preparations</w:t>
      </w:r>
    </w:p>
    <w:p w:rsidR="00B06C2F" w:rsidRPr="008D6F88" w:rsidRDefault="00B06C2F" w:rsidP="008D6F8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</w:p>
    <w:p w:rsidR="00DB570F" w:rsidRPr="00782745" w:rsidRDefault="00DB570F" w:rsidP="00D43D7E">
      <w:pPr>
        <w:jc w:val="center"/>
        <w:rPr>
          <w:rFonts w:ascii="Times New Roman" w:hAnsi="Times New Roman" w:cs="Times New Roman"/>
          <w:sz w:val="28"/>
          <w:szCs w:val="24"/>
        </w:rPr>
      </w:pPr>
    </w:p>
    <w:sectPr w:rsidR="00DB570F" w:rsidRPr="00782745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6D4" w:rsidRDefault="006246D4" w:rsidP="00DB570F">
      <w:pPr>
        <w:spacing w:after="0" w:line="240" w:lineRule="auto"/>
      </w:pPr>
      <w:r>
        <w:separator/>
      </w:r>
    </w:p>
  </w:endnote>
  <w:endnote w:type="continuationSeparator" w:id="0">
    <w:p w:rsidR="006246D4" w:rsidRDefault="006246D4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SEMESTER(2025-2026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6D4" w:rsidRDefault="006246D4" w:rsidP="00DB570F">
      <w:pPr>
        <w:spacing w:after="0" w:line="240" w:lineRule="auto"/>
      </w:pPr>
      <w:r>
        <w:separator/>
      </w:r>
    </w:p>
  </w:footnote>
  <w:footnote w:type="continuationSeparator" w:id="0">
    <w:p w:rsidR="006246D4" w:rsidRDefault="006246D4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246D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8D6F88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6246D4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6246D4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240D7"/>
    <w:multiLevelType w:val="multilevel"/>
    <w:tmpl w:val="7C94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EF4D7A"/>
    <w:multiLevelType w:val="multilevel"/>
    <w:tmpl w:val="2F6A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107376"/>
    <w:multiLevelType w:val="multilevel"/>
    <w:tmpl w:val="8488D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3D46E3"/>
    <w:multiLevelType w:val="multilevel"/>
    <w:tmpl w:val="7E64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9432CF"/>
    <w:multiLevelType w:val="multilevel"/>
    <w:tmpl w:val="D744C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25406F"/>
    <w:multiLevelType w:val="multilevel"/>
    <w:tmpl w:val="665AE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504FCA"/>
    <w:multiLevelType w:val="multilevel"/>
    <w:tmpl w:val="70A28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D2A6F62"/>
    <w:multiLevelType w:val="multilevel"/>
    <w:tmpl w:val="863E6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11782E"/>
    <w:multiLevelType w:val="multilevel"/>
    <w:tmpl w:val="84843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FC1C8B"/>
    <w:multiLevelType w:val="multilevel"/>
    <w:tmpl w:val="6D827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DC5449"/>
    <w:multiLevelType w:val="multilevel"/>
    <w:tmpl w:val="53681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DE5407"/>
    <w:multiLevelType w:val="multilevel"/>
    <w:tmpl w:val="AC500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FC4FC9"/>
    <w:multiLevelType w:val="multilevel"/>
    <w:tmpl w:val="12385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D36447"/>
    <w:multiLevelType w:val="multilevel"/>
    <w:tmpl w:val="8E1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5"/>
  </w:num>
  <w:num w:numId="3">
    <w:abstractNumId w:val="14"/>
  </w:num>
  <w:num w:numId="4">
    <w:abstractNumId w:val="1"/>
  </w:num>
  <w:num w:numId="5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"/>
  </w:num>
  <w:num w:numId="9">
    <w:abstractNumId w:val="17"/>
  </w:num>
  <w:num w:numId="10">
    <w:abstractNumId w:val="3"/>
  </w:num>
  <w:num w:numId="11">
    <w:abstractNumId w:val="10"/>
  </w:num>
  <w:num w:numId="12">
    <w:abstractNumId w:val="7"/>
  </w:num>
  <w:num w:numId="13">
    <w:abstractNumId w:val="9"/>
  </w:num>
  <w:num w:numId="14">
    <w:abstractNumId w:val="4"/>
  </w:num>
  <w:num w:numId="15">
    <w:abstractNumId w:val="16"/>
  </w:num>
  <w:num w:numId="16">
    <w:abstractNumId w:val="11"/>
  </w:num>
  <w:num w:numId="17">
    <w:abstractNumId w:val="8"/>
  </w:num>
  <w:num w:numId="18">
    <w:abstractNumId w:val="0"/>
  </w:num>
  <w:num w:numId="19">
    <w:abstractNumId w:val="6"/>
  </w:num>
  <w:num w:numId="20">
    <w:abstractNumId w:val="2"/>
  </w:num>
  <w:num w:numId="21">
    <w:abstractNumId w:val="12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113017"/>
    <w:rsid w:val="001827D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6246D4"/>
    <w:rsid w:val="00657CCB"/>
    <w:rsid w:val="007300CE"/>
    <w:rsid w:val="00751766"/>
    <w:rsid w:val="00767F40"/>
    <w:rsid w:val="00782745"/>
    <w:rsid w:val="007F2169"/>
    <w:rsid w:val="008D61C5"/>
    <w:rsid w:val="008D6F88"/>
    <w:rsid w:val="008F2DB3"/>
    <w:rsid w:val="009517CE"/>
    <w:rsid w:val="00997E8F"/>
    <w:rsid w:val="009A76D7"/>
    <w:rsid w:val="009C02E7"/>
    <w:rsid w:val="009E68EC"/>
    <w:rsid w:val="00A22D24"/>
    <w:rsid w:val="00A37C51"/>
    <w:rsid w:val="00A8407A"/>
    <w:rsid w:val="00AF052D"/>
    <w:rsid w:val="00AF3148"/>
    <w:rsid w:val="00B06C2F"/>
    <w:rsid w:val="00B9514D"/>
    <w:rsid w:val="00BA3D19"/>
    <w:rsid w:val="00BC37A9"/>
    <w:rsid w:val="00C30118"/>
    <w:rsid w:val="00C603C6"/>
    <w:rsid w:val="00C77CD8"/>
    <w:rsid w:val="00D43D7E"/>
    <w:rsid w:val="00D95CB3"/>
    <w:rsid w:val="00DA1A81"/>
    <w:rsid w:val="00DB570F"/>
    <w:rsid w:val="00E2197E"/>
    <w:rsid w:val="00E8546D"/>
    <w:rsid w:val="00F0040D"/>
    <w:rsid w:val="00F423D3"/>
    <w:rsid w:val="00F54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1">
    <w:name w:val="heading 1"/>
    <w:basedOn w:val="Normal"/>
    <w:next w:val="Normal"/>
    <w:link w:val="Heading1Char"/>
    <w:uiPriority w:val="9"/>
    <w:qFormat/>
    <w:rsid w:val="008D6F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27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7827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D6F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katex-mathml">
    <w:name w:val="katex-mathml"/>
    <w:basedOn w:val="DefaultParagraphFont"/>
    <w:rsid w:val="008D6F88"/>
  </w:style>
  <w:style w:type="character" w:customStyle="1" w:styleId="mord">
    <w:name w:val="mord"/>
    <w:basedOn w:val="DefaultParagraphFont"/>
    <w:rsid w:val="008D6F88"/>
  </w:style>
  <w:style w:type="character" w:customStyle="1" w:styleId="mrel">
    <w:name w:val="mrel"/>
    <w:basedOn w:val="DefaultParagraphFont"/>
    <w:rsid w:val="008D6F88"/>
  </w:style>
  <w:style w:type="character" w:customStyle="1" w:styleId="mop">
    <w:name w:val="mop"/>
    <w:basedOn w:val="DefaultParagraphFont"/>
    <w:rsid w:val="008D6F88"/>
  </w:style>
  <w:style w:type="character" w:customStyle="1" w:styleId="mopen">
    <w:name w:val="mopen"/>
    <w:basedOn w:val="DefaultParagraphFont"/>
    <w:rsid w:val="008D6F88"/>
  </w:style>
  <w:style w:type="character" w:customStyle="1" w:styleId="mbin">
    <w:name w:val="mbin"/>
    <w:basedOn w:val="DefaultParagraphFont"/>
    <w:rsid w:val="008D6F88"/>
  </w:style>
  <w:style w:type="character" w:customStyle="1" w:styleId="mclose">
    <w:name w:val="mclose"/>
    <w:basedOn w:val="DefaultParagraphFont"/>
    <w:rsid w:val="008D6F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0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4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95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8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3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3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2025-12-24T04:50:00Z</dcterms:created>
  <dcterms:modified xsi:type="dcterms:W3CDTF">2025-12-24T04:50:00Z</dcterms:modified>
</cp:coreProperties>
</file>