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C5F55">
        <w:rPr>
          <w:rFonts w:ascii="Times New Roman" w:hAnsi="Times New Roman" w:cs="Times New Roman"/>
          <w:sz w:val="24"/>
          <w:szCs w:val="24"/>
        </w:rPr>
        <w:t>36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6C5F55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TOPIC:</w:t>
      </w:r>
      <w:r w:rsidR="006C5F5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6C5F55" w:rsidRPr="006C5F5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THERMODYNAMIC TREATMENT  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bookmarkEnd w:id="0"/>
    <w:p w:rsidR="006C5F55" w:rsidRPr="006C5F55" w:rsidRDefault="006C5F55" w:rsidP="006C5F55">
      <w:pPr>
        <w:pStyle w:val="Heading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Thermodynamic Treatment of Complexation – Notes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Thermodynamic treatment explains </w:t>
      </w:r>
      <w:r w:rsidRPr="006C5F55">
        <w:rPr>
          <w:rStyle w:val="Strong"/>
          <w:color w:val="000000" w:themeColor="text1"/>
          <w:sz w:val="28"/>
          <w:szCs w:val="28"/>
        </w:rPr>
        <w:t>why and how complexes are formed</w:t>
      </w:r>
      <w:r w:rsidRPr="006C5F55">
        <w:rPr>
          <w:color w:val="000000" w:themeColor="text1"/>
          <w:sz w:val="28"/>
          <w:szCs w:val="28"/>
        </w:rPr>
        <w:t xml:space="preserve"> by analyzing the </w:t>
      </w:r>
      <w:r w:rsidRPr="006C5F55">
        <w:rPr>
          <w:rStyle w:val="Strong"/>
          <w:color w:val="000000" w:themeColor="text1"/>
          <w:sz w:val="28"/>
          <w:szCs w:val="28"/>
        </w:rPr>
        <w:t>energy changes</w:t>
      </w:r>
      <w:r w:rsidRPr="006C5F55">
        <w:rPr>
          <w:color w:val="000000" w:themeColor="text1"/>
          <w:sz w:val="28"/>
          <w:szCs w:val="28"/>
        </w:rPr>
        <w:t xml:space="preserve"> involved during complexation. It helps in understanding the </w:t>
      </w:r>
      <w:r w:rsidRPr="006C5F55">
        <w:rPr>
          <w:rStyle w:val="Strong"/>
          <w:color w:val="000000" w:themeColor="text1"/>
          <w:sz w:val="28"/>
          <w:szCs w:val="28"/>
        </w:rPr>
        <w:t>stability, spontaneity, and strength</w:t>
      </w:r>
      <w:r w:rsidRPr="006C5F55">
        <w:rPr>
          <w:color w:val="000000" w:themeColor="text1"/>
          <w:sz w:val="28"/>
          <w:szCs w:val="28"/>
        </w:rPr>
        <w:t xml:space="preserve"> of complexes formed between a drug and a complexing agent. The process is governed by fundamental thermodynamic parameters: </w:t>
      </w:r>
      <w:r w:rsidRPr="006C5F55">
        <w:rPr>
          <w:rStyle w:val="Strong"/>
          <w:color w:val="000000" w:themeColor="text1"/>
          <w:sz w:val="28"/>
          <w:szCs w:val="28"/>
        </w:rPr>
        <w:t>Gibbs free energy (ΔG), enthalpy (ΔH), and entropy (ΔS)</w:t>
      </w:r>
      <w:r w:rsidRPr="006C5F55">
        <w:rPr>
          <w:color w:val="000000" w:themeColor="text1"/>
          <w:sz w:val="28"/>
          <w:szCs w:val="28"/>
        </w:rPr>
        <w:t>.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Equilibrium of Complex Formation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Complexation is a reversible process represented as: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D+C</w:t>
      </w:r>
      <w:r w:rsidRPr="006C5F55">
        <w:rPr>
          <w:rStyle w:val="katex-mathml"/>
          <w:rFonts w:ascii="Cambria Math" w:hAnsi="Cambria Math" w:cs="Cambria Math"/>
          <w:color w:val="000000" w:themeColor="text1"/>
          <w:sz w:val="28"/>
          <w:szCs w:val="28"/>
        </w:rPr>
        <w:t>⇌</w:t>
      </w:r>
      <w:r w:rsidRPr="006C5F55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DCD + C \rightleftharpoons DC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6C5F55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6C5F55">
        <w:rPr>
          <w:rStyle w:val="mrel"/>
          <w:rFonts w:ascii="Cambria Math" w:hAnsi="Cambria Math" w:cs="Cambria Math"/>
          <w:color w:val="000000" w:themeColor="text1"/>
          <w:sz w:val="28"/>
          <w:szCs w:val="28"/>
        </w:rPr>
        <w:t>⇌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DC</w:t>
      </w: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Where:</w:t>
      </w:r>
    </w:p>
    <w:p w:rsidR="006C5F55" w:rsidRPr="006C5F55" w:rsidRDefault="006C5F55" w:rsidP="006C5F55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lastRenderedPageBreak/>
        <w:t>D = Drug (ligand)</w:t>
      </w:r>
    </w:p>
    <w:p w:rsidR="006C5F55" w:rsidRPr="006C5F55" w:rsidRDefault="006C5F55" w:rsidP="006C5F55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C = Complexing agent</w:t>
      </w:r>
    </w:p>
    <w:p w:rsidR="006C5F55" w:rsidRPr="006C5F55" w:rsidRDefault="006C5F55" w:rsidP="006C5F55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DC = Drug–complex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At equilibrium, the extent of complex formation is expressed by the </w:t>
      </w:r>
      <w:r w:rsidRPr="006C5F55">
        <w:rPr>
          <w:rStyle w:val="Strong"/>
          <w:color w:val="000000" w:themeColor="text1"/>
          <w:sz w:val="28"/>
          <w:szCs w:val="28"/>
        </w:rPr>
        <w:t>stability (formation) constant</w:t>
      </w:r>
      <w:r w:rsidRPr="006C5F55">
        <w:rPr>
          <w:color w:val="000000" w:themeColor="text1"/>
          <w:sz w:val="28"/>
          <w:szCs w:val="28"/>
        </w:rPr>
        <w:t>.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Stability (Formation) Constant (K)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K=[DC][D][C]K = \frac{[DC]}{[D][C]}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6C5F55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6C5F55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6C5F55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C5F55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6C5F55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C5F55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DC</w:t>
      </w:r>
      <w:r w:rsidRPr="006C5F55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C5F55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5F55" w:rsidRPr="006C5F55" w:rsidRDefault="006C5F55" w:rsidP="006C5F55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Higher K value → more stable complex</w:t>
      </w:r>
    </w:p>
    <w:p w:rsidR="006C5F55" w:rsidRPr="006C5F55" w:rsidRDefault="006C5F55" w:rsidP="006C5F55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Lower K value → weak complex</w:t>
      </w:r>
    </w:p>
    <w:p w:rsidR="006C5F55" w:rsidRPr="006C5F55" w:rsidRDefault="006C5F55" w:rsidP="006C5F55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Indicates affinity between drug and complexing agent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Thermodynamic Parameters Involved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1. Gibbs Free Energy Change (ΔG)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Definition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ΔG determines whether the complexation process is </w:t>
      </w:r>
      <w:r w:rsidRPr="006C5F55">
        <w:rPr>
          <w:rStyle w:val="Strong"/>
          <w:color w:val="000000" w:themeColor="text1"/>
          <w:sz w:val="28"/>
          <w:szCs w:val="28"/>
        </w:rPr>
        <w:t>spontaneous</w:t>
      </w:r>
      <w:r w:rsidRPr="006C5F55">
        <w:rPr>
          <w:color w:val="000000" w:themeColor="text1"/>
          <w:sz w:val="28"/>
          <w:szCs w:val="28"/>
        </w:rPr>
        <w:t>.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Equation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ΔG=−RTln⁡K\Delta G = -RT \ln K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ΔG</w:t>
      </w:r>
      <w:r w:rsidRPr="006C5F55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−RT</w:t>
      </w:r>
      <w:r w:rsidRPr="006C5F55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ln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Where:</w:t>
      </w:r>
    </w:p>
    <w:p w:rsidR="006C5F55" w:rsidRPr="006C5F55" w:rsidRDefault="006C5F55" w:rsidP="006C5F55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lastRenderedPageBreak/>
        <w:t>R = Gas constant</w:t>
      </w:r>
    </w:p>
    <w:p w:rsidR="006C5F55" w:rsidRPr="006C5F55" w:rsidRDefault="006C5F55" w:rsidP="006C5F55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T = Absolute temperature (Kelvin)</w:t>
      </w:r>
    </w:p>
    <w:p w:rsidR="006C5F55" w:rsidRPr="006C5F55" w:rsidRDefault="006C5F55" w:rsidP="006C5F55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K = Stability constant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Significance</w:t>
      </w:r>
    </w:p>
    <w:p w:rsidR="006C5F55" w:rsidRPr="006C5F55" w:rsidRDefault="006C5F55" w:rsidP="006C5F55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ΔG &lt; 0 → spontaneous complex formation</w:t>
      </w:r>
    </w:p>
    <w:p w:rsidR="006C5F55" w:rsidRPr="006C5F55" w:rsidRDefault="006C5F55" w:rsidP="006C5F55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ΔG &gt; 0 → non-spontaneous</w:t>
      </w:r>
    </w:p>
    <w:p w:rsidR="006C5F55" w:rsidRPr="006C5F55" w:rsidRDefault="006C5F55" w:rsidP="006C5F55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More negative ΔG → higher stability of complex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2. Enthalpy Change (ΔH)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Definition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ΔH represents the </w:t>
      </w:r>
      <w:r w:rsidRPr="006C5F55">
        <w:rPr>
          <w:rStyle w:val="Strong"/>
          <w:color w:val="000000" w:themeColor="text1"/>
          <w:sz w:val="28"/>
          <w:szCs w:val="28"/>
        </w:rPr>
        <w:t>heat change</w:t>
      </w:r>
      <w:r w:rsidRPr="006C5F55">
        <w:rPr>
          <w:color w:val="000000" w:themeColor="text1"/>
          <w:sz w:val="28"/>
          <w:szCs w:val="28"/>
        </w:rPr>
        <w:t xml:space="preserve"> during complex formation.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Nature of ΔH</w:t>
      </w:r>
    </w:p>
    <w:p w:rsidR="006C5F55" w:rsidRPr="006C5F55" w:rsidRDefault="006C5F55" w:rsidP="006C5F55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rStyle w:val="Strong"/>
          <w:color w:val="000000" w:themeColor="text1"/>
          <w:sz w:val="28"/>
          <w:szCs w:val="28"/>
        </w:rPr>
        <w:t>Negative ΔH (exothermic):</w:t>
      </w:r>
      <w:r w:rsidRPr="006C5F55">
        <w:rPr>
          <w:color w:val="000000" w:themeColor="text1"/>
          <w:sz w:val="28"/>
          <w:szCs w:val="28"/>
        </w:rPr>
        <w:t xml:space="preserve"> heat is released</w:t>
      </w:r>
    </w:p>
    <w:p w:rsidR="006C5F55" w:rsidRPr="006C5F55" w:rsidRDefault="006C5F55" w:rsidP="006C5F55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rStyle w:val="Strong"/>
          <w:color w:val="000000" w:themeColor="text1"/>
          <w:sz w:val="28"/>
          <w:szCs w:val="28"/>
        </w:rPr>
        <w:t>Positive ΔH (endothermic):</w:t>
      </w:r>
      <w:r w:rsidRPr="006C5F55">
        <w:rPr>
          <w:color w:val="000000" w:themeColor="text1"/>
          <w:sz w:val="28"/>
          <w:szCs w:val="28"/>
        </w:rPr>
        <w:t xml:space="preserve"> heat is absorbed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Factors Affecting ΔH</w:t>
      </w:r>
    </w:p>
    <w:p w:rsidR="006C5F55" w:rsidRPr="006C5F55" w:rsidRDefault="006C5F55" w:rsidP="006C5F55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Hydrogen bonding</w:t>
      </w:r>
    </w:p>
    <w:p w:rsidR="006C5F55" w:rsidRPr="006C5F55" w:rsidRDefault="006C5F55" w:rsidP="006C5F55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Electrostatic attraction</w:t>
      </w:r>
    </w:p>
    <w:p w:rsidR="006C5F55" w:rsidRPr="006C5F55" w:rsidRDefault="006C5F55" w:rsidP="006C5F55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Coordinate bond formation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Entropy Change (ΔS)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Definition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ΔS represents the change in </w:t>
      </w:r>
      <w:r w:rsidRPr="006C5F55">
        <w:rPr>
          <w:rStyle w:val="Strong"/>
          <w:color w:val="000000" w:themeColor="text1"/>
          <w:sz w:val="28"/>
          <w:szCs w:val="28"/>
        </w:rPr>
        <w:t>randomness or disorder</w:t>
      </w:r>
      <w:r w:rsidRPr="006C5F55">
        <w:rPr>
          <w:color w:val="000000" w:themeColor="text1"/>
          <w:sz w:val="28"/>
          <w:szCs w:val="28"/>
        </w:rPr>
        <w:t xml:space="preserve"> of the system.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Nature of ΔS</w:t>
      </w:r>
    </w:p>
    <w:p w:rsidR="006C5F55" w:rsidRPr="006C5F55" w:rsidRDefault="006C5F55" w:rsidP="006C5F55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rStyle w:val="Strong"/>
          <w:color w:val="000000" w:themeColor="text1"/>
          <w:sz w:val="28"/>
          <w:szCs w:val="28"/>
        </w:rPr>
        <w:t>Positive ΔS:</w:t>
      </w:r>
      <w:r w:rsidRPr="006C5F55">
        <w:rPr>
          <w:color w:val="000000" w:themeColor="text1"/>
          <w:sz w:val="28"/>
          <w:szCs w:val="28"/>
        </w:rPr>
        <w:t xml:space="preserve"> increase in disorder (favorable)</w:t>
      </w:r>
    </w:p>
    <w:p w:rsidR="006C5F55" w:rsidRPr="006C5F55" w:rsidRDefault="006C5F55" w:rsidP="006C5F55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rStyle w:val="Strong"/>
          <w:color w:val="000000" w:themeColor="text1"/>
          <w:sz w:val="28"/>
          <w:szCs w:val="28"/>
        </w:rPr>
        <w:t>Negative ΔS:</w:t>
      </w:r>
      <w:r w:rsidRPr="006C5F55">
        <w:rPr>
          <w:color w:val="000000" w:themeColor="text1"/>
          <w:sz w:val="28"/>
          <w:szCs w:val="28"/>
        </w:rPr>
        <w:t xml:space="preserve"> decrease in disorder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Causes of Positive ΔS</w:t>
      </w:r>
    </w:p>
    <w:p w:rsidR="006C5F55" w:rsidRPr="006C5F55" w:rsidRDefault="006C5F55" w:rsidP="006C5F55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Release of water molecules from hydration shells</w:t>
      </w:r>
    </w:p>
    <w:p w:rsidR="006C5F55" w:rsidRPr="006C5F55" w:rsidRDefault="006C5F55" w:rsidP="006C5F55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Hydrophobic interactions</w:t>
      </w:r>
    </w:p>
    <w:p w:rsidR="006C5F55" w:rsidRPr="006C5F55" w:rsidRDefault="006C5F55" w:rsidP="006C5F55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Inclusion complex formation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Relationship Between ΔG, ΔH, and ΔS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ΔG=ΔH−TΔS\Delta G = \Delta H - T\Delta S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ΔG</w:t>
      </w:r>
      <w:r w:rsidRPr="006C5F55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ΔH</w:t>
      </w:r>
      <w:r w:rsidRPr="006C5F55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TΔS</w:t>
      </w: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Complex formation is favored when:</w:t>
      </w:r>
    </w:p>
    <w:p w:rsidR="006C5F55" w:rsidRPr="006C5F55" w:rsidRDefault="006C5F55" w:rsidP="006C5F55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ΔG is negative</w:t>
      </w:r>
    </w:p>
    <w:p w:rsidR="006C5F55" w:rsidRPr="006C5F55" w:rsidRDefault="006C5F55" w:rsidP="006C5F55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ΔH is negative </w:t>
      </w:r>
      <w:r w:rsidRPr="006C5F55">
        <w:rPr>
          <w:rStyle w:val="Strong"/>
          <w:color w:val="000000" w:themeColor="text1"/>
          <w:sz w:val="28"/>
          <w:szCs w:val="28"/>
        </w:rPr>
        <w:t>or</w:t>
      </w:r>
      <w:r w:rsidRPr="006C5F55">
        <w:rPr>
          <w:color w:val="000000" w:themeColor="text1"/>
          <w:sz w:val="28"/>
          <w:szCs w:val="28"/>
        </w:rPr>
        <w:t xml:space="preserve"> ΔS is positive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Temperature Effect on Complexation</w:t>
      </w:r>
    </w:p>
    <w:p w:rsidR="006C5F55" w:rsidRPr="006C5F55" w:rsidRDefault="006C5F55" w:rsidP="006C5F55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The effect of temperature on complex stability is described by the </w:t>
      </w:r>
      <w:r w:rsidRPr="006C5F55">
        <w:rPr>
          <w:rStyle w:val="Strong"/>
          <w:color w:val="000000" w:themeColor="text1"/>
          <w:sz w:val="28"/>
          <w:szCs w:val="28"/>
        </w:rPr>
        <w:t>Van’t Hoff equation</w:t>
      </w:r>
      <w:r w:rsidRPr="006C5F55">
        <w:rPr>
          <w:color w:val="000000" w:themeColor="text1"/>
          <w:sz w:val="28"/>
          <w:szCs w:val="28"/>
        </w:rPr>
        <w:t>: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ln⁡K=−ΔHRT+C\ln K = -\frac{\Delta H}{RT} + C</w:t>
      </w:r>
      <w:r w:rsidRPr="006C5F55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ln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6C5F55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−RTΔH</w:t>
      </w:r>
      <w:r w:rsidRPr="006C5F55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6C5F55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6C5F55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Interpretation</w:t>
      </w:r>
    </w:p>
    <w:p w:rsidR="006C5F55" w:rsidRPr="006C5F55" w:rsidRDefault="006C5F55" w:rsidP="006C5F55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Exothermic reaction (ΔH &lt; 0): K decreases with increase in temperature</w:t>
      </w:r>
    </w:p>
    <w:p w:rsidR="006C5F55" w:rsidRPr="006C5F55" w:rsidRDefault="006C5F55" w:rsidP="006C5F55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Endothermic reaction (ΔH &gt; 0): K increases with increase in temperature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Types of Complexation Based on Thermodynamics</w:t>
      </w: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1. Enthalpy-Driven Complexation</w:t>
      </w:r>
    </w:p>
    <w:p w:rsidR="006C5F55" w:rsidRPr="006C5F55" w:rsidRDefault="006C5F55" w:rsidP="006C5F55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Dominated by strong interactions</w:t>
      </w:r>
    </w:p>
    <w:p w:rsidR="006C5F55" w:rsidRPr="006C5F55" w:rsidRDefault="006C5F55" w:rsidP="006C5F55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ΔH negative, ΔS small or negative</w:t>
      </w:r>
    </w:p>
    <w:p w:rsidR="006C5F55" w:rsidRPr="006C5F55" w:rsidRDefault="006C5F55" w:rsidP="006C5F55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Example: metal ion complexes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2. Entropy-Driven Complexation</w:t>
      </w:r>
    </w:p>
    <w:p w:rsidR="006C5F55" w:rsidRPr="006C5F55" w:rsidRDefault="006C5F55" w:rsidP="006C5F55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Driven by increase in disorder</w:t>
      </w:r>
    </w:p>
    <w:p w:rsidR="006C5F55" w:rsidRPr="006C5F55" w:rsidRDefault="006C5F55" w:rsidP="006C5F55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ΔS positive</w:t>
      </w:r>
    </w:p>
    <w:p w:rsidR="006C5F55" w:rsidRPr="006C5F55" w:rsidRDefault="006C5F55" w:rsidP="006C5F55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Example: cyclodextrin inclusion complexes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Pharmaceutical Importance of Thermodynamic Treatment</w:t>
      </w:r>
    </w:p>
    <w:p w:rsidR="006C5F55" w:rsidRPr="006C5F55" w:rsidRDefault="006C5F55" w:rsidP="006C5F55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Predicts </w:t>
      </w:r>
      <w:r w:rsidRPr="006C5F55">
        <w:rPr>
          <w:rStyle w:val="Strong"/>
          <w:color w:val="000000" w:themeColor="text1"/>
          <w:sz w:val="28"/>
          <w:szCs w:val="28"/>
        </w:rPr>
        <w:t>stability of complexes</w:t>
      </w:r>
    </w:p>
    <w:p w:rsidR="006C5F55" w:rsidRPr="006C5F55" w:rsidRDefault="006C5F55" w:rsidP="006C5F55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Helps in selecting </w:t>
      </w:r>
      <w:r w:rsidRPr="006C5F55">
        <w:rPr>
          <w:rStyle w:val="Strong"/>
          <w:color w:val="000000" w:themeColor="text1"/>
          <w:sz w:val="28"/>
          <w:szCs w:val="28"/>
        </w:rPr>
        <w:t>appropriate complexing agents</w:t>
      </w:r>
    </w:p>
    <w:p w:rsidR="006C5F55" w:rsidRPr="006C5F55" w:rsidRDefault="006C5F55" w:rsidP="006C5F55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Assists in </w:t>
      </w:r>
      <w:r w:rsidRPr="006C5F55">
        <w:rPr>
          <w:rStyle w:val="Strong"/>
          <w:color w:val="000000" w:themeColor="text1"/>
          <w:sz w:val="28"/>
          <w:szCs w:val="28"/>
        </w:rPr>
        <w:t>formulation development</w:t>
      </w:r>
    </w:p>
    <w:p w:rsidR="006C5F55" w:rsidRPr="006C5F55" w:rsidRDefault="006C5F55" w:rsidP="006C5F55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Explains effect of temperature on drug stability</w:t>
      </w:r>
    </w:p>
    <w:p w:rsidR="006C5F55" w:rsidRPr="006C5F55" w:rsidRDefault="006C5F55" w:rsidP="006C5F55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 xml:space="preserve">Useful in designing </w:t>
      </w:r>
      <w:r w:rsidRPr="006C5F55">
        <w:rPr>
          <w:rStyle w:val="Strong"/>
          <w:color w:val="000000" w:themeColor="text1"/>
          <w:sz w:val="28"/>
          <w:szCs w:val="28"/>
        </w:rPr>
        <w:t>drug delivery systems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Advantages</w:t>
      </w:r>
    </w:p>
    <w:p w:rsidR="006C5F55" w:rsidRPr="006C5F55" w:rsidRDefault="006C5F55" w:rsidP="006C5F55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Quantitative evaluation of complex formation</w:t>
      </w:r>
    </w:p>
    <w:p w:rsidR="006C5F55" w:rsidRPr="006C5F55" w:rsidRDefault="006C5F55" w:rsidP="006C5F55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Helps compare different complexes</w:t>
      </w:r>
    </w:p>
    <w:p w:rsidR="006C5F55" w:rsidRPr="006C5F55" w:rsidRDefault="006C5F55" w:rsidP="006C5F55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Predicts spontaneity and feasibility</w:t>
      </w:r>
    </w:p>
    <w:p w:rsidR="006C5F55" w:rsidRPr="006C5F55" w:rsidRDefault="006C5F55" w:rsidP="006C5F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F55" w:rsidRPr="006C5F55" w:rsidRDefault="006C5F55" w:rsidP="006C5F55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F55">
        <w:rPr>
          <w:rFonts w:ascii="Times New Roman" w:hAnsi="Times New Roman" w:cs="Times New Roman"/>
          <w:color w:val="000000" w:themeColor="text1"/>
          <w:sz w:val="28"/>
          <w:szCs w:val="28"/>
        </w:rPr>
        <w:t>Limitations</w:t>
      </w:r>
    </w:p>
    <w:p w:rsidR="006C5F55" w:rsidRPr="006C5F55" w:rsidRDefault="006C5F55" w:rsidP="006C5F55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Does not explain rate of complex formation</w:t>
      </w:r>
    </w:p>
    <w:p w:rsidR="006C5F55" w:rsidRPr="006C5F55" w:rsidRDefault="006C5F55" w:rsidP="006C5F55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Requires equilibrium conditions</w:t>
      </w:r>
    </w:p>
    <w:p w:rsidR="006C5F55" w:rsidRPr="006C5F55" w:rsidRDefault="006C5F55" w:rsidP="006C5F55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C5F55">
        <w:rPr>
          <w:color w:val="000000" w:themeColor="text1"/>
          <w:sz w:val="28"/>
          <w:szCs w:val="28"/>
        </w:rPr>
        <w:t>Experimental determination may be complex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B04" w:rsidRDefault="00665B04" w:rsidP="00DB570F">
      <w:pPr>
        <w:spacing w:after="0" w:line="240" w:lineRule="auto"/>
      </w:pPr>
      <w:r>
        <w:separator/>
      </w:r>
    </w:p>
  </w:endnote>
  <w:endnote w:type="continuationSeparator" w:id="0">
    <w:p w:rsidR="00665B04" w:rsidRDefault="00665B04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B04" w:rsidRDefault="00665B04" w:rsidP="00DB570F">
      <w:pPr>
        <w:spacing w:after="0" w:line="240" w:lineRule="auto"/>
      </w:pPr>
      <w:r>
        <w:separator/>
      </w:r>
    </w:p>
  </w:footnote>
  <w:footnote w:type="continuationSeparator" w:id="0">
    <w:p w:rsidR="00665B04" w:rsidRDefault="00665B04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65B0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C5F55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665B04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65B0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8CE"/>
    <w:multiLevelType w:val="multilevel"/>
    <w:tmpl w:val="53D8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E4046"/>
    <w:multiLevelType w:val="multilevel"/>
    <w:tmpl w:val="FB3E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D5C92"/>
    <w:multiLevelType w:val="multilevel"/>
    <w:tmpl w:val="28B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E6E52"/>
    <w:multiLevelType w:val="multilevel"/>
    <w:tmpl w:val="42B0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51ECA"/>
    <w:multiLevelType w:val="multilevel"/>
    <w:tmpl w:val="C03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A19A3"/>
    <w:multiLevelType w:val="multilevel"/>
    <w:tmpl w:val="5180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B39DE"/>
    <w:multiLevelType w:val="multilevel"/>
    <w:tmpl w:val="6C48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91908"/>
    <w:multiLevelType w:val="multilevel"/>
    <w:tmpl w:val="F63C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CF283B"/>
    <w:multiLevelType w:val="multilevel"/>
    <w:tmpl w:val="586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9C681E"/>
    <w:multiLevelType w:val="multilevel"/>
    <w:tmpl w:val="3FE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626D04"/>
    <w:multiLevelType w:val="multilevel"/>
    <w:tmpl w:val="F096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D4073D"/>
    <w:multiLevelType w:val="multilevel"/>
    <w:tmpl w:val="D8E8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9763C9"/>
    <w:multiLevelType w:val="multilevel"/>
    <w:tmpl w:val="B342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570520"/>
    <w:multiLevelType w:val="multilevel"/>
    <w:tmpl w:val="8A3A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DB4E7D"/>
    <w:multiLevelType w:val="multilevel"/>
    <w:tmpl w:val="B11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20"/>
  </w:num>
  <w:num w:numId="4">
    <w:abstractNumId w:val="2"/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"/>
  </w:num>
  <w:num w:numId="9">
    <w:abstractNumId w:val="24"/>
  </w:num>
  <w:num w:numId="10">
    <w:abstractNumId w:val="3"/>
  </w:num>
  <w:num w:numId="11">
    <w:abstractNumId w:val="17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  <w:num w:numId="16">
    <w:abstractNumId w:val="21"/>
  </w:num>
  <w:num w:numId="17">
    <w:abstractNumId w:val="0"/>
  </w:num>
  <w:num w:numId="18">
    <w:abstractNumId w:val="12"/>
  </w:num>
  <w:num w:numId="19">
    <w:abstractNumId w:val="23"/>
  </w:num>
  <w:num w:numId="20">
    <w:abstractNumId w:val="13"/>
  </w:num>
  <w:num w:numId="21">
    <w:abstractNumId w:val="5"/>
  </w:num>
  <w:num w:numId="22">
    <w:abstractNumId w:val="15"/>
  </w:num>
  <w:num w:numId="23">
    <w:abstractNumId w:val="4"/>
  </w:num>
  <w:num w:numId="24">
    <w:abstractNumId w:val="16"/>
  </w:num>
  <w:num w:numId="25">
    <w:abstractNumId w:val="9"/>
  </w:num>
  <w:num w:numId="26">
    <w:abstractNumId w:val="1"/>
  </w:num>
  <w:num w:numId="27">
    <w:abstractNumId w:val="18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665B04"/>
    <w:rsid w:val="006C5F55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next w:val="Normal"/>
    <w:link w:val="Heading1Char"/>
    <w:uiPriority w:val="9"/>
    <w:qFormat/>
    <w:rsid w:val="006C5F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C5F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atex-mathml">
    <w:name w:val="katex-mathml"/>
    <w:basedOn w:val="DefaultParagraphFont"/>
    <w:rsid w:val="006C5F55"/>
  </w:style>
  <w:style w:type="character" w:customStyle="1" w:styleId="mord">
    <w:name w:val="mord"/>
    <w:basedOn w:val="DefaultParagraphFont"/>
    <w:rsid w:val="006C5F55"/>
  </w:style>
  <w:style w:type="character" w:customStyle="1" w:styleId="mbin">
    <w:name w:val="mbin"/>
    <w:basedOn w:val="DefaultParagraphFont"/>
    <w:rsid w:val="006C5F55"/>
  </w:style>
  <w:style w:type="character" w:customStyle="1" w:styleId="mrel">
    <w:name w:val="mrel"/>
    <w:basedOn w:val="DefaultParagraphFont"/>
    <w:rsid w:val="006C5F55"/>
  </w:style>
  <w:style w:type="character" w:customStyle="1" w:styleId="mopen">
    <w:name w:val="mopen"/>
    <w:basedOn w:val="DefaultParagraphFont"/>
    <w:rsid w:val="006C5F55"/>
  </w:style>
  <w:style w:type="character" w:customStyle="1" w:styleId="mclose">
    <w:name w:val="mclose"/>
    <w:basedOn w:val="DefaultParagraphFont"/>
    <w:rsid w:val="006C5F55"/>
  </w:style>
  <w:style w:type="character" w:customStyle="1" w:styleId="vlist-s">
    <w:name w:val="vlist-s"/>
    <w:basedOn w:val="DefaultParagraphFont"/>
    <w:rsid w:val="006C5F55"/>
  </w:style>
  <w:style w:type="character" w:customStyle="1" w:styleId="mop">
    <w:name w:val="mop"/>
    <w:basedOn w:val="DefaultParagraphFont"/>
    <w:rsid w:val="006C5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4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2025-12-24T04:42:00Z</dcterms:created>
  <dcterms:modified xsi:type="dcterms:W3CDTF">2025-12-24T04:42:00Z</dcterms:modified>
</cp:coreProperties>
</file>