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4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 w:rsidRPr="007F2169">
        <w:rPr>
          <w:rFonts w:ascii="Times New Roman" w:hAnsi="Times New Roman" w:cs="Times New Roman"/>
          <w:sz w:val="24"/>
          <w:szCs w:val="24"/>
        </w:rPr>
        <w:t>COMPLEXATION AND PROTEIN BINDING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367F59">
        <w:rPr>
          <w:rFonts w:ascii="Times New Roman" w:hAnsi="Times New Roman" w:cs="Times New Roman"/>
          <w:sz w:val="24"/>
          <w:szCs w:val="24"/>
        </w:rPr>
        <w:t>3</w:t>
      </w:r>
      <w:r w:rsidR="0000520F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036" w:rsidRPr="00AB403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COMPLEXATION AND DRUG ACTION</w:t>
      </w: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Introduction</w:t>
      </w:r>
    </w:p>
    <w:p w:rsidR="00981702" w:rsidRPr="00981702" w:rsidRDefault="00981702" w:rsidP="00981702">
      <w:pPr>
        <w:pStyle w:val="NormalWeb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Complexes formed between drugs and complexing agents may exist in </w:t>
      </w:r>
      <w:r w:rsidRPr="00981702">
        <w:rPr>
          <w:rStyle w:val="Strong"/>
          <w:sz w:val="28"/>
          <w:szCs w:val="28"/>
        </w:rPr>
        <w:t>crystalline or amorphous forms</w:t>
      </w:r>
      <w:r w:rsidRPr="00981702">
        <w:rPr>
          <w:sz w:val="28"/>
          <w:szCs w:val="28"/>
        </w:rPr>
        <w:t xml:space="preserve">. The </w:t>
      </w:r>
      <w:r w:rsidRPr="00981702">
        <w:rPr>
          <w:rStyle w:val="Strong"/>
          <w:sz w:val="28"/>
          <w:szCs w:val="28"/>
        </w:rPr>
        <w:t>crystalline structure</w:t>
      </w:r>
      <w:r w:rsidRPr="00981702">
        <w:rPr>
          <w:sz w:val="28"/>
          <w:szCs w:val="28"/>
        </w:rPr>
        <w:t xml:space="preserve"> of a complex plays a vital role in determining its </w:t>
      </w:r>
      <w:r w:rsidRPr="00981702">
        <w:rPr>
          <w:rStyle w:val="Strong"/>
          <w:sz w:val="28"/>
          <w:szCs w:val="28"/>
        </w:rPr>
        <w:t>stability, solubility, dissolution rate, and bioavailability</w:t>
      </w:r>
      <w:r w:rsidRPr="00981702">
        <w:rPr>
          <w:sz w:val="28"/>
          <w:szCs w:val="28"/>
        </w:rPr>
        <w:t xml:space="preserve">. Understanding crystalline structures helps in </w:t>
      </w:r>
      <w:r w:rsidRPr="00981702">
        <w:rPr>
          <w:rStyle w:val="Strong"/>
          <w:sz w:val="28"/>
          <w:szCs w:val="28"/>
        </w:rPr>
        <w:t>drug formulation, storage, and therapeutic performance</w:t>
      </w:r>
      <w:r w:rsidRPr="00981702">
        <w:rPr>
          <w:sz w:val="28"/>
          <w:szCs w:val="28"/>
        </w:rPr>
        <w:t>.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Definition</w:t>
      </w:r>
    </w:p>
    <w:p w:rsidR="00981702" w:rsidRPr="00981702" w:rsidRDefault="00981702" w:rsidP="00981702">
      <w:pPr>
        <w:pStyle w:val="NormalWeb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A </w:t>
      </w:r>
      <w:r w:rsidRPr="00981702">
        <w:rPr>
          <w:rStyle w:val="Strong"/>
          <w:sz w:val="28"/>
          <w:szCs w:val="28"/>
        </w:rPr>
        <w:t>crystalline complex</w:t>
      </w:r>
      <w:r w:rsidRPr="00981702">
        <w:rPr>
          <w:sz w:val="28"/>
          <w:szCs w:val="28"/>
        </w:rPr>
        <w:t xml:space="preserve"> is a solid complex in which the </w:t>
      </w:r>
      <w:r w:rsidRPr="00981702">
        <w:rPr>
          <w:rStyle w:val="Strong"/>
          <w:sz w:val="28"/>
          <w:szCs w:val="28"/>
        </w:rPr>
        <w:t>drug and complexing agent are arranged in a regular, repeating three-dimensional lattice</w:t>
      </w:r>
      <w:r w:rsidRPr="00981702">
        <w:rPr>
          <w:sz w:val="28"/>
          <w:szCs w:val="28"/>
        </w:rPr>
        <w:t>.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Importance of Crystalline Structures</w:t>
      </w:r>
    </w:p>
    <w:p w:rsidR="00981702" w:rsidRPr="00981702" w:rsidRDefault="00981702" w:rsidP="00981702">
      <w:pPr>
        <w:pStyle w:val="NormalWeb"/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Determines </w:t>
      </w:r>
      <w:r w:rsidRPr="00981702">
        <w:rPr>
          <w:rStyle w:val="Strong"/>
          <w:sz w:val="28"/>
          <w:szCs w:val="28"/>
        </w:rPr>
        <w:t>physical stability</w:t>
      </w:r>
    </w:p>
    <w:p w:rsidR="00981702" w:rsidRPr="00981702" w:rsidRDefault="00981702" w:rsidP="00981702">
      <w:pPr>
        <w:pStyle w:val="NormalWeb"/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Influences </w:t>
      </w:r>
      <w:r w:rsidRPr="00981702">
        <w:rPr>
          <w:rStyle w:val="Strong"/>
          <w:sz w:val="28"/>
          <w:szCs w:val="28"/>
        </w:rPr>
        <w:t>melting point</w:t>
      </w:r>
    </w:p>
    <w:p w:rsidR="00981702" w:rsidRPr="00981702" w:rsidRDefault="00981702" w:rsidP="00981702">
      <w:pPr>
        <w:pStyle w:val="NormalWeb"/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Affects </w:t>
      </w:r>
      <w:r w:rsidRPr="00981702">
        <w:rPr>
          <w:rStyle w:val="Strong"/>
          <w:sz w:val="28"/>
          <w:szCs w:val="28"/>
        </w:rPr>
        <w:t>solubility and dissolution</w:t>
      </w:r>
    </w:p>
    <w:p w:rsidR="00981702" w:rsidRPr="00981702" w:rsidRDefault="00981702" w:rsidP="00981702">
      <w:pPr>
        <w:pStyle w:val="NormalWeb"/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lastRenderedPageBreak/>
        <w:t xml:space="preserve">Controls </w:t>
      </w:r>
      <w:r w:rsidRPr="00981702">
        <w:rPr>
          <w:rStyle w:val="Strong"/>
          <w:sz w:val="28"/>
          <w:szCs w:val="28"/>
        </w:rPr>
        <w:t>drug release characteristics</w:t>
      </w:r>
    </w:p>
    <w:p w:rsidR="00981702" w:rsidRPr="00981702" w:rsidRDefault="00981702" w:rsidP="00981702">
      <w:pPr>
        <w:pStyle w:val="NormalWeb"/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Helps in identification of complex formation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Types of Crystalline Structures of Complexes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1. Molecular Addition (Stoichiometric) Compounds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Description</w:t>
      </w:r>
    </w:p>
    <w:p w:rsidR="00981702" w:rsidRPr="00981702" w:rsidRDefault="00981702" w:rsidP="00981702">
      <w:pPr>
        <w:pStyle w:val="NormalWeb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Drug and complexing agent combine in a </w:t>
      </w:r>
      <w:r w:rsidRPr="00981702">
        <w:rPr>
          <w:rStyle w:val="Strong"/>
          <w:sz w:val="28"/>
          <w:szCs w:val="28"/>
        </w:rPr>
        <w:t>definite molar ratio</w:t>
      </w:r>
    </w:p>
    <w:p w:rsidR="00981702" w:rsidRPr="00981702" w:rsidRDefault="00981702" w:rsidP="00981702">
      <w:pPr>
        <w:pStyle w:val="NormalWeb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Components are held together by </w:t>
      </w:r>
      <w:r w:rsidRPr="00981702">
        <w:rPr>
          <w:rStyle w:val="Strong"/>
          <w:sz w:val="28"/>
          <w:szCs w:val="28"/>
        </w:rPr>
        <w:t>weak intermolecular forces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Characteristics</w:t>
      </w:r>
    </w:p>
    <w:p w:rsidR="00981702" w:rsidRPr="00981702" w:rsidRDefault="00981702" w:rsidP="00981702">
      <w:pPr>
        <w:pStyle w:val="NormalWeb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Fixed composition</w:t>
      </w:r>
    </w:p>
    <w:p w:rsidR="00981702" w:rsidRPr="00981702" w:rsidRDefault="00981702" w:rsidP="00981702">
      <w:pPr>
        <w:pStyle w:val="NormalWeb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Definite melting point</w:t>
      </w:r>
    </w:p>
    <w:p w:rsidR="00981702" w:rsidRPr="00981702" w:rsidRDefault="00981702" w:rsidP="00981702">
      <w:pPr>
        <w:pStyle w:val="NormalWeb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Stable crystalline lattice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Examples</w:t>
      </w:r>
    </w:p>
    <w:p w:rsidR="00981702" w:rsidRPr="00981702" w:rsidRDefault="00981702" w:rsidP="00981702">
      <w:pPr>
        <w:pStyle w:val="NormalWeb"/>
        <w:numPr>
          <w:ilvl w:val="0"/>
          <w:numId w:val="30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Caffeine–salicylic acid complex</w:t>
      </w:r>
    </w:p>
    <w:p w:rsidR="00981702" w:rsidRPr="00981702" w:rsidRDefault="00981702" w:rsidP="00981702">
      <w:pPr>
        <w:pStyle w:val="NormalWeb"/>
        <w:numPr>
          <w:ilvl w:val="0"/>
          <w:numId w:val="30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Nicotinamide–drug complexes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2. Channel Lattice Structures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Description</w:t>
      </w:r>
    </w:p>
    <w:p w:rsidR="00981702" w:rsidRPr="00981702" w:rsidRDefault="00981702" w:rsidP="00981702">
      <w:pPr>
        <w:pStyle w:val="NormalWeb"/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lastRenderedPageBreak/>
        <w:t xml:space="preserve">Host molecules form </w:t>
      </w:r>
      <w:r w:rsidRPr="00981702">
        <w:rPr>
          <w:rStyle w:val="Strong"/>
          <w:sz w:val="28"/>
          <w:szCs w:val="28"/>
        </w:rPr>
        <w:t>long channels</w:t>
      </w:r>
      <w:r w:rsidRPr="00981702">
        <w:rPr>
          <w:sz w:val="28"/>
          <w:szCs w:val="28"/>
        </w:rPr>
        <w:t xml:space="preserve"> within the crystal lattice</w:t>
      </w:r>
    </w:p>
    <w:p w:rsidR="00981702" w:rsidRPr="00981702" w:rsidRDefault="00981702" w:rsidP="00981702">
      <w:pPr>
        <w:pStyle w:val="NormalWeb"/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Guest molecules occupy these channels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Characteristics</w:t>
      </w:r>
    </w:p>
    <w:p w:rsidR="00981702" w:rsidRPr="00981702" w:rsidRDefault="00981702" w:rsidP="00981702">
      <w:pPr>
        <w:pStyle w:val="NormalWeb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Guest molecules are not chemically bonded</w:t>
      </w:r>
    </w:p>
    <w:p w:rsidR="00981702" w:rsidRPr="00981702" w:rsidRDefault="00981702" w:rsidP="00981702">
      <w:pPr>
        <w:pStyle w:val="NormalWeb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Stabilized by van der Waals forces</w:t>
      </w:r>
    </w:p>
    <w:p w:rsidR="00981702" w:rsidRPr="00981702" w:rsidRDefault="00981702" w:rsidP="00981702">
      <w:pPr>
        <w:pStyle w:val="NormalWeb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Reversible complexation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Examples</w:t>
      </w:r>
    </w:p>
    <w:p w:rsidR="00981702" w:rsidRPr="00981702" w:rsidRDefault="00981702" w:rsidP="00981702">
      <w:pPr>
        <w:pStyle w:val="NormalWeb"/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Urea and </w:t>
      </w:r>
      <w:proofErr w:type="spellStart"/>
      <w:r w:rsidRPr="00981702">
        <w:rPr>
          <w:sz w:val="28"/>
          <w:szCs w:val="28"/>
        </w:rPr>
        <w:t>thiourea</w:t>
      </w:r>
      <w:proofErr w:type="spellEnd"/>
      <w:r w:rsidRPr="00981702">
        <w:rPr>
          <w:sz w:val="28"/>
          <w:szCs w:val="28"/>
        </w:rPr>
        <w:t xml:space="preserve"> complexes</w:t>
      </w:r>
    </w:p>
    <w:p w:rsidR="00981702" w:rsidRPr="00981702" w:rsidRDefault="00981702" w:rsidP="00981702">
      <w:pPr>
        <w:pStyle w:val="NormalWeb"/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Hydrocarbons in urea lattice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3. Clathrate (Cage) Structures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Description</w:t>
      </w:r>
    </w:p>
    <w:p w:rsidR="00981702" w:rsidRPr="00981702" w:rsidRDefault="00981702" w:rsidP="00981702">
      <w:pPr>
        <w:pStyle w:val="NormalWeb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Host molecules form </w:t>
      </w:r>
      <w:r w:rsidRPr="00981702">
        <w:rPr>
          <w:rStyle w:val="Strong"/>
          <w:sz w:val="28"/>
          <w:szCs w:val="28"/>
        </w:rPr>
        <w:t>cage-like cavities</w:t>
      </w:r>
    </w:p>
    <w:p w:rsidR="00981702" w:rsidRPr="00981702" w:rsidRDefault="00981702" w:rsidP="00981702">
      <w:pPr>
        <w:pStyle w:val="NormalWeb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Guest molecules are trapped inside the cages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Characteristics</w:t>
      </w:r>
    </w:p>
    <w:p w:rsidR="00981702" w:rsidRPr="00981702" w:rsidRDefault="00981702" w:rsidP="00981702">
      <w:pPr>
        <w:pStyle w:val="NormalWeb"/>
        <w:numPr>
          <w:ilvl w:val="0"/>
          <w:numId w:val="35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Guest molecules do not affect lattice structure</w:t>
      </w:r>
    </w:p>
    <w:p w:rsidR="00981702" w:rsidRPr="00981702" w:rsidRDefault="00981702" w:rsidP="00981702">
      <w:pPr>
        <w:pStyle w:val="NormalWeb"/>
        <w:numPr>
          <w:ilvl w:val="0"/>
          <w:numId w:val="35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Stabilized by hydrogen bonding and van der Waals forces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Examples</w:t>
      </w:r>
    </w:p>
    <w:p w:rsidR="00981702" w:rsidRPr="00981702" w:rsidRDefault="00981702" w:rsidP="00981702">
      <w:pPr>
        <w:pStyle w:val="NormalWeb"/>
        <w:numPr>
          <w:ilvl w:val="0"/>
          <w:numId w:val="36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Gas hydrates</w:t>
      </w:r>
    </w:p>
    <w:p w:rsidR="00981702" w:rsidRPr="00981702" w:rsidRDefault="00981702" w:rsidP="00981702">
      <w:pPr>
        <w:pStyle w:val="NormalWeb"/>
        <w:numPr>
          <w:ilvl w:val="0"/>
          <w:numId w:val="36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lastRenderedPageBreak/>
        <w:t>Some pharmaceutical inclusion complexes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4. Layer (Intercalation) Lattice Structures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Description</w:t>
      </w:r>
    </w:p>
    <w:p w:rsidR="00981702" w:rsidRPr="00981702" w:rsidRDefault="00981702" w:rsidP="00981702">
      <w:pPr>
        <w:pStyle w:val="NormalWeb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Complexing agent forms </w:t>
      </w:r>
      <w:r w:rsidRPr="00981702">
        <w:rPr>
          <w:rStyle w:val="Strong"/>
          <w:sz w:val="28"/>
          <w:szCs w:val="28"/>
        </w:rPr>
        <w:t>layered structures</w:t>
      </w:r>
    </w:p>
    <w:p w:rsidR="00981702" w:rsidRPr="00981702" w:rsidRDefault="00981702" w:rsidP="00981702">
      <w:pPr>
        <w:pStyle w:val="NormalWeb"/>
        <w:numPr>
          <w:ilvl w:val="0"/>
          <w:numId w:val="37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Drug molecules are intercalated between layers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Characteristics</w:t>
      </w:r>
    </w:p>
    <w:p w:rsidR="00981702" w:rsidRPr="00981702" w:rsidRDefault="00981702" w:rsidP="00981702">
      <w:pPr>
        <w:pStyle w:val="NormalWeb"/>
        <w:numPr>
          <w:ilvl w:val="0"/>
          <w:numId w:val="38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Enhanced stability</w:t>
      </w:r>
    </w:p>
    <w:p w:rsidR="00981702" w:rsidRPr="00981702" w:rsidRDefault="00981702" w:rsidP="00981702">
      <w:pPr>
        <w:pStyle w:val="NormalWeb"/>
        <w:numPr>
          <w:ilvl w:val="0"/>
          <w:numId w:val="38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Controlled release properties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Examples</w:t>
      </w:r>
    </w:p>
    <w:p w:rsidR="00981702" w:rsidRPr="00981702" w:rsidRDefault="00981702" w:rsidP="00981702">
      <w:pPr>
        <w:pStyle w:val="NormalWeb"/>
        <w:numPr>
          <w:ilvl w:val="0"/>
          <w:numId w:val="39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Clay–drug complexes</w:t>
      </w:r>
    </w:p>
    <w:p w:rsidR="00981702" w:rsidRPr="00981702" w:rsidRDefault="00981702" w:rsidP="00981702">
      <w:pPr>
        <w:pStyle w:val="NormalWeb"/>
        <w:numPr>
          <w:ilvl w:val="0"/>
          <w:numId w:val="39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Montmorillonite complexes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 xml:space="preserve">5. Inclusion Complexes with </w:t>
      </w:r>
      <w:proofErr w:type="spellStart"/>
      <w:r w:rsidRPr="00981702">
        <w:rPr>
          <w:rFonts w:ascii="Times New Roman" w:hAnsi="Times New Roman" w:cs="Times New Roman"/>
          <w:color w:val="auto"/>
          <w:sz w:val="28"/>
          <w:szCs w:val="28"/>
        </w:rPr>
        <w:t>Cyclodextrins</w:t>
      </w:r>
      <w:proofErr w:type="spellEnd"/>
      <w:r w:rsidRPr="00981702">
        <w:rPr>
          <w:rFonts w:ascii="Times New Roman" w:hAnsi="Times New Roman" w:cs="Times New Roman"/>
          <w:color w:val="auto"/>
          <w:sz w:val="28"/>
          <w:szCs w:val="28"/>
        </w:rPr>
        <w:t xml:space="preserve"> (Crystalline Form)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Description</w:t>
      </w:r>
    </w:p>
    <w:p w:rsidR="00981702" w:rsidRPr="00981702" w:rsidRDefault="00981702" w:rsidP="00981702">
      <w:pPr>
        <w:pStyle w:val="NormalWeb"/>
        <w:numPr>
          <w:ilvl w:val="0"/>
          <w:numId w:val="40"/>
        </w:numPr>
        <w:spacing w:line="360" w:lineRule="auto"/>
        <w:rPr>
          <w:sz w:val="28"/>
          <w:szCs w:val="28"/>
        </w:rPr>
      </w:pPr>
      <w:proofErr w:type="spellStart"/>
      <w:r w:rsidRPr="00981702">
        <w:rPr>
          <w:sz w:val="28"/>
          <w:szCs w:val="28"/>
        </w:rPr>
        <w:t>Cyclodextrins</w:t>
      </w:r>
      <w:proofErr w:type="spellEnd"/>
      <w:r w:rsidRPr="00981702">
        <w:rPr>
          <w:sz w:val="28"/>
          <w:szCs w:val="28"/>
        </w:rPr>
        <w:t xml:space="preserve"> have </w:t>
      </w:r>
      <w:r w:rsidRPr="00981702">
        <w:rPr>
          <w:rStyle w:val="Strong"/>
          <w:sz w:val="28"/>
          <w:szCs w:val="28"/>
        </w:rPr>
        <w:t>toroidal (cone-shaped) crystalline cavities</w:t>
      </w:r>
    </w:p>
    <w:p w:rsidR="00981702" w:rsidRPr="00981702" w:rsidRDefault="00981702" w:rsidP="00981702">
      <w:pPr>
        <w:pStyle w:val="NormalWeb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Drug molecules are partially or completely included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Characteristics</w:t>
      </w:r>
    </w:p>
    <w:p w:rsidR="00981702" w:rsidRPr="00981702" w:rsidRDefault="00981702" w:rsidP="00981702">
      <w:pPr>
        <w:pStyle w:val="NormalWeb"/>
        <w:numPr>
          <w:ilvl w:val="0"/>
          <w:numId w:val="41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lastRenderedPageBreak/>
        <w:t xml:space="preserve">Improves </w:t>
      </w:r>
      <w:proofErr w:type="spellStart"/>
      <w:r w:rsidRPr="00981702">
        <w:rPr>
          <w:sz w:val="28"/>
          <w:szCs w:val="28"/>
        </w:rPr>
        <w:t>solubilit</w:t>
      </w:r>
      <w:proofErr w:type="spellEnd"/>
    </w:p>
    <w:p w:rsidR="00981702" w:rsidRPr="00981702" w:rsidRDefault="00981702" w:rsidP="00981702">
      <w:pPr>
        <w:pStyle w:val="NormalWeb"/>
        <w:numPr>
          <w:ilvl w:val="0"/>
          <w:numId w:val="41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Maintains crystalline nature</w:t>
      </w:r>
    </w:p>
    <w:p w:rsidR="00981702" w:rsidRPr="00981702" w:rsidRDefault="00981702" w:rsidP="00981702">
      <w:pPr>
        <w:pStyle w:val="NormalWeb"/>
        <w:numPr>
          <w:ilvl w:val="0"/>
          <w:numId w:val="41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High pharmaceutical importance</w:t>
      </w:r>
    </w:p>
    <w:p w:rsidR="00981702" w:rsidRPr="00981702" w:rsidRDefault="00981702" w:rsidP="00981702">
      <w:pPr>
        <w:pStyle w:val="Heading3"/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Examples</w:t>
      </w:r>
    </w:p>
    <w:p w:rsidR="00981702" w:rsidRPr="00981702" w:rsidRDefault="00981702" w:rsidP="00981702">
      <w:pPr>
        <w:pStyle w:val="NormalWeb"/>
        <w:numPr>
          <w:ilvl w:val="0"/>
          <w:numId w:val="42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β-</w:t>
      </w:r>
      <w:proofErr w:type="spellStart"/>
      <w:r w:rsidRPr="00981702">
        <w:rPr>
          <w:sz w:val="28"/>
          <w:szCs w:val="28"/>
        </w:rPr>
        <w:t>cyclodextrin</w:t>
      </w:r>
      <w:proofErr w:type="spellEnd"/>
      <w:r w:rsidRPr="00981702">
        <w:rPr>
          <w:sz w:val="28"/>
          <w:szCs w:val="28"/>
        </w:rPr>
        <w:t>–drug complexes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Comparison of Crystalline Structures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1904"/>
        <w:gridCol w:w="1709"/>
        <w:gridCol w:w="2649"/>
      </w:tblGrid>
      <w:tr w:rsidR="00981702" w:rsidRPr="00981702" w:rsidTr="0098170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Structure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Bonding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Example</w:t>
            </w:r>
          </w:p>
        </w:tc>
      </w:tr>
      <w:tr w:rsidR="00981702" w:rsidRPr="00981702" w:rsidTr="009817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Molecular addition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Regular lattice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H-bonding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Caffeine–salicylic acid</w:t>
            </w:r>
          </w:p>
        </w:tc>
      </w:tr>
      <w:tr w:rsidR="00981702" w:rsidRPr="00981702" w:rsidTr="009817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Channel lattice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Channel-like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van der Waals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Urea complexes</w:t>
            </w:r>
          </w:p>
        </w:tc>
      </w:tr>
      <w:tr w:rsidR="00981702" w:rsidRPr="00981702" w:rsidTr="009817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Clathrates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Cage-like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Weak forces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Gas hydrates</w:t>
            </w:r>
          </w:p>
        </w:tc>
      </w:tr>
      <w:tr w:rsidR="00981702" w:rsidRPr="00981702" w:rsidTr="009817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Layer lattice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Layered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Ionic / H-bond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Clay–drug</w:t>
            </w:r>
          </w:p>
        </w:tc>
      </w:tr>
      <w:tr w:rsidR="00981702" w:rsidRPr="00981702" w:rsidTr="009817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Cyclodextrin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Cavity inclusion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Hydrophobic</w:t>
            </w:r>
          </w:p>
        </w:tc>
        <w:tc>
          <w:tcPr>
            <w:tcW w:w="0" w:type="auto"/>
            <w:vAlign w:val="center"/>
            <w:hideMark/>
          </w:tcPr>
          <w:p w:rsidR="00981702" w:rsidRPr="00981702" w:rsidRDefault="00981702" w:rsidP="009817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702">
              <w:rPr>
                <w:rFonts w:ascii="Times New Roman" w:hAnsi="Times New Roman" w:cs="Times New Roman"/>
                <w:sz w:val="28"/>
                <w:szCs w:val="28"/>
              </w:rPr>
              <w:t>β-CD complexes</w:t>
            </w:r>
          </w:p>
        </w:tc>
      </w:tr>
    </w:tbl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Methods Used to Study Crystalline Structures</w:t>
      </w:r>
    </w:p>
    <w:p w:rsidR="00981702" w:rsidRPr="00981702" w:rsidRDefault="00981702" w:rsidP="00981702">
      <w:pPr>
        <w:pStyle w:val="NormalWeb"/>
        <w:numPr>
          <w:ilvl w:val="0"/>
          <w:numId w:val="43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X-ray diffraction (XRD)</w:t>
      </w:r>
    </w:p>
    <w:p w:rsidR="00981702" w:rsidRPr="00981702" w:rsidRDefault="00981702" w:rsidP="00981702">
      <w:pPr>
        <w:pStyle w:val="NormalWeb"/>
        <w:numPr>
          <w:ilvl w:val="0"/>
          <w:numId w:val="43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Differential scanning calorimetry (DSC)</w:t>
      </w:r>
    </w:p>
    <w:p w:rsidR="00981702" w:rsidRPr="00981702" w:rsidRDefault="00981702" w:rsidP="00981702">
      <w:pPr>
        <w:pStyle w:val="NormalWeb"/>
        <w:numPr>
          <w:ilvl w:val="0"/>
          <w:numId w:val="43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Infrared spectroscopy (IR)</w:t>
      </w:r>
    </w:p>
    <w:p w:rsidR="00981702" w:rsidRPr="00981702" w:rsidRDefault="00981702" w:rsidP="00981702">
      <w:pPr>
        <w:pStyle w:val="NormalWeb"/>
        <w:numPr>
          <w:ilvl w:val="0"/>
          <w:numId w:val="43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>Scanning electron microscopy (SEM)</w:t>
      </w:r>
    </w:p>
    <w:p w:rsidR="00981702" w:rsidRPr="00981702" w:rsidRDefault="00981702" w:rsidP="009817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1702" w:rsidRPr="00981702" w:rsidRDefault="00981702" w:rsidP="00981702">
      <w:pPr>
        <w:pStyle w:val="Heading2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1702">
        <w:rPr>
          <w:rFonts w:ascii="Times New Roman" w:hAnsi="Times New Roman" w:cs="Times New Roman"/>
          <w:color w:val="auto"/>
          <w:sz w:val="28"/>
          <w:szCs w:val="28"/>
        </w:rPr>
        <w:t>Pharmaceutical Significance</w:t>
      </w:r>
    </w:p>
    <w:p w:rsidR="00981702" w:rsidRPr="00981702" w:rsidRDefault="00981702" w:rsidP="00981702">
      <w:pPr>
        <w:pStyle w:val="NormalWeb"/>
        <w:numPr>
          <w:ilvl w:val="0"/>
          <w:numId w:val="44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Helps in designing </w:t>
      </w:r>
      <w:r w:rsidRPr="00981702">
        <w:rPr>
          <w:rStyle w:val="Strong"/>
          <w:sz w:val="28"/>
          <w:szCs w:val="28"/>
        </w:rPr>
        <w:t>stable dosage forms</w:t>
      </w:r>
    </w:p>
    <w:p w:rsidR="00981702" w:rsidRPr="00981702" w:rsidRDefault="00981702" w:rsidP="00981702">
      <w:pPr>
        <w:pStyle w:val="NormalWeb"/>
        <w:numPr>
          <w:ilvl w:val="0"/>
          <w:numId w:val="44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Improves </w:t>
      </w:r>
      <w:r w:rsidRPr="00981702">
        <w:rPr>
          <w:rStyle w:val="Strong"/>
          <w:sz w:val="28"/>
          <w:szCs w:val="28"/>
        </w:rPr>
        <w:t>solubility and bioavailability</w:t>
      </w:r>
    </w:p>
    <w:p w:rsidR="00981702" w:rsidRPr="00981702" w:rsidRDefault="00981702" w:rsidP="00981702">
      <w:pPr>
        <w:pStyle w:val="NormalWeb"/>
        <w:numPr>
          <w:ilvl w:val="0"/>
          <w:numId w:val="44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Useful in </w:t>
      </w:r>
      <w:r w:rsidRPr="00981702">
        <w:rPr>
          <w:rStyle w:val="Strong"/>
          <w:sz w:val="28"/>
          <w:szCs w:val="28"/>
        </w:rPr>
        <w:t>controlled drug delivery</w:t>
      </w:r>
    </w:p>
    <w:p w:rsidR="00981702" w:rsidRPr="00981702" w:rsidRDefault="00981702" w:rsidP="00981702">
      <w:pPr>
        <w:pStyle w:val="NormalWeb"/>
        <w:numPr>
          <w:ilvl w:val="0"/>
          <w:numId w:val="44"/>
        </w:numPr>
        <w:spacing w:line="360" w:lineRule="auto"/>
        <w:rPr>
          <w:sz w:val="28"/>
          <w:szCs w:val="28"/>
        </w:rPr>
      </w:pPr>
      <w:r w:rsidRPr="00981702">
        <w:rPr>
          <w:sz w:val="28"/>
          <w:szCs w:val="28"/>
        </w:rPr>
        <w:t xml:space="preserve">Enhances </w:t>
      </w:r>
      <w:r w:rsidRPr="00981702">
        <w:rPr>
          <w:rStyle w:val="Strong"/>
          <w:sz w:val="28"/>
          <w:szCs w:val="28"/>
        </w:rPr>
        <w:t>shelf life</w:t>
      </w:r>
      <w:r w:rsidRPr="00981702">
        <w:rPr>
          <w:sz w:val="28"/>
          <w:szCs w:val="28"/>
        </w:rPr>
        <w:t xml:space="preserve"> of drugs</w:t>
      </w: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31C" w:rsidRDefault="008F431C" w:rsidP="00DB570F">
      <w:pPr>
        <w:spacing w:after="0" w:line="240" w:lineRule="auto"/>
      </w:pPr>
      <w:r>
        <w:separator/>
      </w:r>
    </w:p>
  </w:endnote>
  <w:endnote w:type="continuationSeparator" w:id="0">
    <w:p w:rsidR="008F431C" w:rsidRDefault="008F431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</w:t>
    </w:r>
    <w:proofErr w:type="gramStart"/>
    <w:r>
      <w:rPr>
        <w:rFonts w:ascii="Times New Roman" w:hAnsi="Times New Roman" w:cs="Times New Roman"/>
        <w:sz w:val="16"/>
      </w:rPr>
      <w:t>SEMESTER(</w:t>
    </w:r>
    <w:proofErr w:type="gramEnd"/>
    <w:r>
      <w:rPr>
        <w:rFonts w:ascii="Times New Roman" w:hAnsi="Times New Roman" w:cs="Times New Roman"/>
        <w:sz w:val="16"/>
      </w:rPr>
      <w:t>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31C" w:rsidRDefault="008F431C" w:rsidP="00DB570F">
      <w:pPr>
        <w:spacing w:after="0" w:line="240" w:lineRule="auto"/>
      </w:pPr>
      <w:r>
        <w:separator/>
      </w:r>
    </w:p>
  </w:footnote>
  <w:footnote w:type="continuationSeparator" w:id="0">
    <w:p w:rsidR="008F431C" w:rsidRDefault="008F431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F431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00520F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8F431C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F431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E2E41"/>
    <w:multiLevelType w:val="multilevel"/>
    <w:tmpl w:val="68FC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A5505"/>
    <w:multiLevelType w:val="multilevel"/>
    <w:tmpl w:val="B246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42F04"/>
    <w:multiLevelType w:val="multilevel"/>
    <w:tmpl w:val="EE88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D1F4A"/>
    <w:multiLevelType w:val="multilevel"/>
    <w:tmpl w:val="2C62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411DC"/>
    <w:multiLevelType w:val="multilevel"/>
    <w:tmpl w:val="D3D4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35156"/>
    <w:multiLevelType w:val="multilevel"/>
    <w:tmpl w:val="3404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F634BA"/>
    <w:multiLevelType w:val="multilevel"/>
    <w:tmpl w:val="0562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C003C"/>
    <w:multiLevelType w:val="multilevel"/>
    <w:tmpl w:val="4E8A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45D85"/>
    <w:multiLevelType w:val="multilevel"/>
    <w:tmpl w:val="ED9E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186357"/>
    <w:multiLevelType w:val="multilevel"/>
    <w:tmpl w:val="73C8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847EE"/>
    <w:multiLevelType w:val="multilevel"/>
    <w:tmpl w:val="53EC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353D5"/>
    <w:multiLevelType w:val="multilevel"/>
    <w:tmpl w:val="D54C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04FA8"/>
    <w:multiLevelType w:val="multilevel"/>
    <w:tmpl w:val="6C30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EF06C9"/>
    <w:multiLevelType w:val="multilevel"/>
    <w:tmpl w:val="E7C0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4F0908"/>
    <w:multiLevelType w:val="multilevel"/>
    <w:tmpl w:val="6AAC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8E203E"/>
    <w:multiLevelType w:val="multilevel"/>
    <w:tmpl w:val="2CA6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25520B"/>
    <w:multiLevelType w:val="multilevel"/>
    <w:tmpl w:val="4A32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DA14E1"/>
    <w:multiLevelType w:val="multilevel"/>
    <w:tmpl w:val="6F96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BC7F6D"/>
    <w:multiLevelType w:val="multilevel"/>
    <w:tmpl w:val="8360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F85F69"/>
    <w:multiLevelType w:val="multilevel"/>
    <w:tmpl w:val="0D30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1B483B"/>
    <w:multiLevelType w:val="multilevel"/>
    <w:tmpl w:val="786A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8F25E9"/>
    <w:multiLevelType w:val="multilevel"/>
    <w:tmpl w:val="4638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DA461F"/>
    <w:multiLevelType w:val="multilevel"/>
    <w:tmpl w:val="9EAA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FC3D04"/>
    <w:multiLevelType w:val="multilevel"/>
    <w:tmpl w:val="E6CA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CC2659"/>
    <w:multiLevelType w:val="multilevel"/>
    <w:tmpl w:val="AEDE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0F7F01"/>
    <w:multiLevelType w:val="multilevel"/>
    <w:tmpl w:val="1D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B01277"/>
    <w:multiLevelType w:val="multilevel"/>
    <w:tmpl w:val="4B7E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2A027B"/>
    <w:multiLevelType w:val="multilevel"/>
    <w:tmpl w:val="8C34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4C7C8A"/>
    <w:multiLevelType w:val="multilevel"/>
    <w:tmpl w:val="0728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177CBC"/>
    <w:multiLevelType w:val="multilevel"/>
    <w:tmpl w:val="0B7A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2"/>
  </w:num>
  <w:num w:numId="3">
    <w:abstractNumId w:val="32"/>
  </w:num>
  <w:num w:numId="4">
    <w:abstractNumId w:val="1"/>
  </w:num>
  <w:num w:numId="5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"/>
  </w:num>
  <w:num w:numId="9">
    <w:abstractNumId w:val="38"/>
  </w:num>
  <w:num w:numId="10">
    <w:abstractNumId w:val="3"/>
  </w:num>
  <w:num w:numId="11">
    <w:abstractNumId w:val="26"/>
  </w:num>
  <w:num w:numId="12">
    <w:abstractNumId w:val="18"/>
  </w:num>
  <w:num w:numId="13">
    <w:abstractNumId w:val="25"/>
  </w:num>
  <w:num w:numId="14">
    <w:abstractNumId w:val="7"/>
  </w:num>
  <w:num w:numId="15">
    <w:abstractNumId w:val="13"/>
  </w:num>
  <w:num w:numId="16">
    <w:abstractNumId w:val="8"/>
  </w:num>
  <w:num w:numId="17">
    <w:abstractNumId w:val="35"/>
  </w:num>
  <w:num w:numId="18">
    <w:abstractNumId w:val="29"/>
  </w:num>
  <w:num w:numId="19">
    <w:abstractNumId w:val="39"/>
  </w:num>
  <w:num w:numId="20">
    <w:abstractNumId w:val="15"/>
  </w:num>
  <w:num w:numId="21">
    <w:abstractNumId w:val="14"/>
  </w:num>
  <w:num w:numId="22">
    <w:abstractNumId w:val="23"/>
  </w:num>
  <w:num w:numId="23">
    <w:abstractNumId w:val="5"/>
  </w:num>
  <w:num w:numId="24">
    <w:abstractNumId w:val="24"/>
  </w:num>
  <w:num w:numId="25">
    <w:abstractNumId w:val="20"/>
  </w:num>
  <w:num w:numId="26">
    <w:abstractNumId w:val="34"/>
  </w:num>
  <w:num w:numId="27">
    <w:abstractNumId w:val="33"/>
  </w:num>
  <w:num w:numId="28">
    <w:abstractNumId w:val="27"/>
  </w:num>
  <w:num w:numId="29">
    <w:abstractNumId w:val="9"/>
  </w:num>
  <w:num w:numId="30">
    <w:abstractNumId w:val="6"/>
  </w:num>
  <w:num w:numId="31">
    <w:abstractNumId w:val="2"/>
  </w:num>
  <w:num w:numId="32">
    <w:abstractNumId w:val="28"/>
  </w:num>
  <w:num w:numId="33">
    <w:abstractNumId w:val="10"/>
  </w:num>
  <w:num w:numId="34">
    <w:abstractNumId w:val="37"/>
  </w:num>
  <w:num w:numId="35">
    <w:abstractNumId w:val="19"/>
  </w:num>
  <w:num w:numId="36">
    <w:abstractNumId w:val="22"/>
  </w:num>
  <w:num w:numId="37">
    <w:abstractNumId w:val="36"/>
  </w:num>
  <w:num w:numId="38">
    <w:abstractNumId w:val="16"/>
  </w:num>
  <w:num w:numId="39">
    <w:abstractNumId w:val="11"/>
  </w:num>
  <w:num w:numId="40">
    <w:abstractNumId w:val="0"/>
  </w:num>
  <w:num w:numId="41">
    <w:abstractNumId w:val="17"/>
  </w:num>
  <w:num w:numId="42">
    <w:abstractNumId w:val="4"/>
  </w:num>
  <w:num w:numId="43">
    <w:abstractNumId w:val="30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0520F"/>
    <w:rsid w:val="00113017"/>
    <w:rsid w:val="001827D1"/>
    <w:rsid w:val="00242B5E"/>
    <w:rsid w:val="002C0628"/>
    <w:rsid w:val="00367F59"/>
    <w:rsid w:val="00377796"/>
    <w:rsid w:val="003A2674"/>
    <w:rsid w:val="004406AC"/>
    <w:rsid w:val="00491A34"/>
    <w:rsid w:val="004951D5"/>
    <w:rsid w:val="004C37A3"/>
    <w:rsid w:val="0050689C"/>
    <w:rsid w:val="00517FE9"/>
    <w:rsid w:val="00541D2F"/>
    <w:rsid w:val="00657CCB"/>
    <w:rsid w:val="007300CE"/>
    <w:rsid w:val="00751766"/>
    <w:rsid w:val="00767AE5"/>
    <w:rsid w:val="00767F40"/>
    <w:rsid w:val="00782745"/>
    <w:rsid w:val="007F2169"/>
    <w:rsid w:val="008D61C5"/>
    <w:rsid w:val="008F2DB3"/>
    <w:rsid w:val="008F431C"/>
    <w:rsid w:val="009517CE"/>
    <w:rsid w:val="00981702"/>
    <w:rsid w:val="00997E8F"/>
    <w:rsid w:val="009A76D7"/>
    <w:rsid w:val="009C02E7"/>
    <w:rsid w:val="009E68EC"/>
    <w:rsid w:val="00A22D24"/>
    <w:rsid w:val="00A37C51"/>
    <w:rsid w:val="00A8407A"/>
    <w:rsid w:val="00AB4036"/>
    <w:rsid w:val="00AF052D"/>
    <w:rsid w:val="00AF3148"/>
    <w:rsid w:val="00B06C2F"/>
    <w:rsid w:val="00B9514D"/>
    <w:rsid w:val="00BA3D19"/>
    <w:rsid w:val="00BC37A9"/>
    <w:rsid w:val="00BE6FD8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6</cp:revision>
  <cp:lastPrinted>2024-05-22T07:36:00Z</cp:lastPrinted>
  <dcterms:created xsi:type="dcterms:W3CDTF">2025-12-24T04:34:00Z</dcterms:created>
  <dcterms:modified xsi:type="dcterms:W3CDTF">2025-12-24T04:37:00Z</dcterms:modified>
</cp:coreProperties>
</file>