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4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 w:rsidRPr="007F2169">
        <w:rPr>
          <w:rFonts w:ascii="Times New Roman" w:hAnsi="Times New Roman" w:cs="Times New Roman"/>
          <w:sz w:val="24"/>
          <w:szCs w:val="24"/>
        </w:rPr>
        <w:t>COMPLEXATION AND PROTEIN BINDING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AB4036">
        <w:rPr>
          <w:rFonts w:ascii="Times New Roman" w:hAnsi="Times New Roman" w:cs="Times New Roman"/>
          <w:sz w:val="24"/>
          <w:szCs w:val="24"/>
        </w:rPr>
        <w:t>33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AB4036" w:rsidRPr="00AB403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COMPLEXATION AND DRUG ACTION</w:t>
      </w:r>
    </w:p>
    <w:bookmarkEnd w:id="0"/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B4036" w:rsidRPr="003A2674" w:rsidRDefault="00AB4036" w:rsidP="00AB4036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2674">
        <w:rPr>
          <w:rFonts w:ascii="Times New Roman" w:hAnsi="Times New Roman" w:cs="Times New Roman"/>
          <w:color w:val="auto"/>
          <w:sz w:val="28"/>
          <w:szCs w:val="28"/>
        </w:rPr>
        <w:t>Introduction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 xml:space="preserve">Complexation plays an important role in influencing the </w:t>
      </w:r>
      <w:r w:rsidRPr="003A2674">
        <w:rPr>
          <w:rStyle w:val="Strong"/>
          <w:sz w:val="28"/>
          <w:szCs w:val="28"/>
        </w:rPr>
        <w:t>pharmacological action of drugs</w:t>
      </w:r>
      <w:r w:rsidRPr="003A2674">
        <w:rPr>
          <w:sz w:val="28"/>
          <w:szCs w:val="28"/>
        </w:rPr>
        <w:t xml:space="preserve">. Many drugs interact with </w:t>
      </w:r>
      <w:r w:rsidRPr="003A2674">
        <w:rPr>
          <w:rStyle w:val="Strong"/>
          <w:sz w:val="28"/>
          <w:szCs w:val="28"/>
        </w:rPr>
        <w:t>ions, molecules, or macromolecules</w:t>
      </w:r>
      <w:r w:rsidRPr="003A2674">
        <w:rPr>
          <w:sz w:val="28"/>
          <w:szCs w:val="28"/>
        </w:rPr>
        <w:t xml:space="preserve"> in biological systems to form complexes. These complexes can modify the </w:t>
      </w:r>
      <w:r w:rsidRPr="003A2674">
        <w:rPr>
          <w:rStyle w:val="Strong"/>
          <w:sz w:val="28"/>
          <w:szCs w:val="28"/>
        </w:rPr>
        <w:t>intensity, onset, duration, and safety</w:t>
      </w:r>
      <w:r w:rsidRPr="003A2674">
        <w:rPr>
          <w:sz w:val="28"/>
          <w:szCs w:val="28"/>
        </w:rPr>
        <w:t xml:space="preserve"> of drug action. Hence, understanding complexation is essential for predicting </w:t>
      </w:r>
      <w:r w:rsidRPr="003A2674">
        <w:rPr>
          <w:rStyle w:val="Strong"/>
          <w:sz w:val="28"/>
          <w:szCs w:val="28"/>
        </w:rPr>
        <w:t>drug behavior in vivo</w:t>
      </w:r>
      <w:r w:rsidRPr="003A2674">
        <w:rPr>
          <w:sz w:val="28"/>
          <w:szCs w:val="28"/>
        </w:rPr>
        <w:t>.</w:t>
      </w:r>
    </w:p>
    <w:p w:rsidR="00AB4036" w:rsidRPr="003A2674" w:rsidRDefault="00AB4036" w:rsidP="00AB4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036" w:rsidRPr="003A2674" w:rsidRDefault="00AB4036" w:rsidP="00AB4036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2674">
        <w:rPr>
          <w:rFonts w:ascii="Times New Roman" w:hAnsi="Times New Roman" w:cs="Times New Roman"/>
          <w:color w:val="auto"/>
          <w:sz w:val="28"/>
          <w:szCs w:val="28"/>
        </w:rPr>
        <w:t>Definition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Complexation</w:t>
      </w:r>
      <w:r w:rsidRPr="003A2674">
        <w:rPr>
          <w:sz w:val="28"/>
          <w:szCs w:val="28"/>
        </w:rPr>
        <w:t xml:space="preserve"> is the reversible association of a drug molecule with another molecule or ion (complexing agent) through </w:t>
      </w:r>
      <w:r w:rsidRPr="003A2674">
        <w:rPr>
          <w:rStyle w:val="Strong"/>
          <w:sz w:val="28"/>
          <w:szCs w:val="28"/>
        </w:rPr>
        <w:t>weak intermolecular forces</w:t>
      </w:r>
      <w:r w:rsidRPr="003A2674">
        <w:rPr>
          <w:sz w:val="28"/>
          <w:szCs w:val="28"/>
        </w:rPr>
        <w:t xml:space="preserve">, resulting in the formation of a </w:t>
      </w:r>
      <w:r w:rsidRPr="003A2674">
        <w:rPr>
          <w:rStyle w:val="Strong"/>
          <w:sz w:val="28"/>
          <w:szCs w:val="28"/>
        </w:rPr>
        <w:t>drug–complex</w:t>
      </w:r>
      <w:r w:rsidRPr="003A2674">
        <w:rPr>
          <w:sz w:val="28"/>
          <w:szCs w:val="28"/>
        </w:rPr>
        <w:t>.</w:t>
      </w:r>
    </w:p>
    <w:p w:rsidR="00AB4036" w:rsidRPr="003A2674" w:rsidRDefault="00AB4036" w:rsidP="00AB4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036" w:rsidRPr="003A2674" w:rsidRDefault="00AB4036" w:rsidP="00AB4036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2674">
        <w:rPr>
          <w:rFonts w:ascii="Times New Roman" w:hAnsi="Times New Roman" w:cs="Times New Roman"/>
          <w:color w:val="auto"/>
          <w:sz w:val="28"/>
          <w:szCs w:val="28"/>
        </w:rPr>
        <w:t>Relationship Between Complexation and Drug Action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 xml:space="preserve">Drug action depends on the </w:t>
      </w:r>
      <w:r w:rsidRPr="003A2674">
        <w:rPr>
          <w:rStyle w:val="Strong"/>
          <w:sz w:val="28"/>
          <w:szCs w:val="28"/>
        </w:rPr>
        <w:t>concentration of free drug</w:t>
      </w:r>
      <w:r w:rsidRPr="003A2674">
        <w:rPr>
          <w:sz w:val="28"/>
          <w:szCs w:val="28"/>
        </w:rPr>
        <w:t xml:space="preserve"> available at the receptor site. When a drug forms a complex:</w:t>
      </w:r>
    </w:p>
    <w:p w:rsidR="00AB4036" w:rsidRPr="003A2674" w:rsidRDefault="00AB4036" w:rsidP="00AB4036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lastRenderedPageBreak/>
        <w:t xml:space="preserve">The </w:t>
      </w:r>
      <w:r w:rsidRPr="003A2674">
        <w:rPr>
          <w:rStyle w:val="Strong"/>
          <w:sz w:val="28"/>
          <w:szCs w:val="28"/>
        </w:rPr>
        <w:t>free drug concentration decreases</w:t>
      </w:r>
    </w:p>
    <w:p w:rsidR="00AB4036" w:rsidRPr="003A2674" w:rsidRDefault="00AB4036" w:rsidP="00AB4036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 xml:space="preserve">Drug action may be </w:t>
      </w:r>
      <w:r w:rsidRPr="003A2674">
        <w:rPr>
          <w:rStyle w:val="Strong"/>
          <w:sz w:val="28"/>
          <w:szCs w:val="28"/>
        </w:rPr>
        <w:t>reduced, delayed, enhanced, or prolonged</w:t>
      </w:r>
    </w:p>
    <w:p w:rsidR="00AB4036" w:rsidRPr="003A2674" w:rsidRDefault="00AB4036" w:rsidP="00AB4036">
      <w:pPr>
        <w:pStyle w:val="NormalWeb"/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 xml:space="preserve">The complex may act as a </w:t>
      </w:r>
      <w:r w:rsidRPr="003A2674">
        <w:rPr>
          <w:rStyle w:val="Strong"/>
          <w:sz w:val="28"/>
          <w:szCs w:val="28"/>
        </w:rPr>
        <w:t>reservoir</w:t>
      </w:r>
      <w:r w:rsidRPr="003A2674">
        <w:rPr>
          <w:sz w:val="28"/>
          <w:szCs w:val="28"/>
        </w:rPr>
        <w:t xml:space="preserve"> releasing the drug slowly</w:t>
      </w:r>
    </w:p>
    <w:p w:rsidR="00AB4036" w:rsidRPr="003A2674" w:rsidRDefault="00AB4036" w:rsidP="00AB4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036" w:rsidRPr="003A2674" w:rsidRDefault="00AB4036" w:rsidP="00AB4036">
      <w:pPr>
        <w:pStyle w:val="Heading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A2674">
        <w:rPr>
          <w:rFonts w:ascii="Times New Roman" w:hAnsi="Times New Roman" w:cs="Times New Roman"/>
          <w:color w:val="auto"/>
          <w:sz w:val="28"/>
          <w:szCs w:val="28"/>
        </w:rPr>
        <w:t>Types of Complexation Affecting Drug Action</w:t>
      </w:r>
    </w:p>
    <w:p w:rsidR="00AB4036" w:rsidRPr="003A2674" w:rsidRDefault="00AB4036" w:rsidP="00AB4036">
      <w:pPr>
        <w:pStyle w:val="Heading3"/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1. Drug–Metal Ion Complexation</w:t>
      </w:r>
    </w:p>
    <w:p w:rsidR="00AB4036" w:rsidRPr="003A2674" w:rsidRDefault="00AB4036" w:rsidP="00AB4036">
      <w:pPr>
        <w:pStyle w:val="NormalWeb"/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Drugs may complex with metal ions present in the body or administered concurrently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Effects on Drug Action</w:t>
      </w:r>
    </w:p>
    <w:p w:rsidR="00AB4036" w:rsidRPr="003A2674" w:rsidRDefault="00AB4036" w:rsidP="00AB4036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Reduced absorption</w:t>
      </w:r>
    </w:p>
    <w:p w:rsidR="00AB4036" w:rsidRPr="003A2674" w:rsidRDefault="00AB4036" w:rsidP="00AB4036">
      <w:pPr>
        <w:pStyle w:val="NormalWeb"/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Decreased bioavailability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Examples</w:t>
      </w:r>
    </w:p>
    <w:p w:rsidR="00AB4036" w:rsidRPr="003A2674" w:rsidRDefault="00AB4036" w:rsidP="00AB4036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Tetracycline with calcium</w:t>
      </w:r>
    </w:p>
    <w:p w:rsidR="00AB4036" w:rsidRPr="003A2674" w:rsidRDefault="00AB4036" w:rsidP="00AB4036">
      <w:pPr>
        <w:pStyle w:val="NormalWeb"/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Ciprofloxacin with magnesium or iron</w:t>
      </w:r>
    </w:p>
    <w:p w:rsidR="00AB4036" w:rsidRPr="003A2674" w:rsidRDefault="00AB4036" w:rsidP="00AB4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036" w:rsidRPr="003A2674" w:rsidRDefault="00AB4036" w:rsidP="00AB4036">
      <w:pPr>
        <w:pStyle w:val="Heading3"/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2. Drug–Protein Complexation</w:t>
      </w:r>
    </w:p>
    <w:p w:rsidR="00AB4036" w:rsidRPr="003A2674" w:rsidRDefault="00AB4036" w:rsidP="00AB4036">
      <w:pPr>
        <w:pStyle w:val="NormalWeb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Drugs bind to plasma or tissue proteins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Effects</w:t>
      </w:r>
    </w:p>
    <w:p w:rsidR="00AB4036" w:rsidRPr="003A2674" w:rsidRDefault="00AB4036" w:rsidP="00AB4036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Only free drug is pharmacologically active</w:t>
      </w:r>
    </w:p>
    <w:p w:rsidR="00AB4036" w:rsidRPr="003A2674" w:rsidRDefault="00AB4036" w:rsidP="00AB4036">
      <w:pPr>
        <w:pStyle w:val="NormalWeb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lastRenderedPageBreak/>
        <w:t>Protein-bound drug acts as a reservoir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Example</w:t>
      </w:r>
    </w:p>
    <w:p w:rsidR="00AB4036" w:rsidRPr="003A2674" w:rsidRDefault="00AB4036" w:rsidP="00AB4036">
      <w:pPr>
        <w:pStyle w:val="NormalWeb"/>
        <w:numPr>
          <w:ilvl w:val="0"/>
          <w:numId w:val="21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Warfarin–albumin complex</w:t>
      </w:r>
    </w:p>
    <w:p w:rsidR="00AB4036" w:rsidRPr="003A2674" w:rsidRDefault="00AB4036" w:rsidP="00AB4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036" w:rsidRPr="003A2674" w:rsidRDefault="00AB4036" w:rsidP="00AB4036">
      <w:pPr>
        <w:pStyle w:val="Heading3"/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3. Drug–Drug Complexation</w:t>
      </w:r>
    </w:p>
    <w:p w:rsidR="00AB4036" w:rsidRPr="003A2674" w:rsidRDefault="00AB4036" w:rsidP="00AB4036">
      <w:pPr>
        <w:pStyle w:val="NormalWeb"/>
        <w:numPr>
          <w:ilvl w:val="0"/>
          <w:numId w:val="22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One drug may form a complex with another drug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Effects</w:t>
      </w:r>
    </w:p>
    <w:p w:rsidR="00AB4036" w:rsidRPr="003A2674" w:rsidRDefault="00AB4036" w:rsidP="00AB4036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Altered therapeutic response</w:t>
      </w:r>
    </w:p>
    <w:p w:rsidR="00AB4036" w:rsidRPr="003A2674" w:rsidRDefault="00AB4036" w:rsidP="00AB4036">
      <w:pPr>
        <w:pStyle w:val="NormalWeb"/>
        <w:numPr>
          <w:ilvl w:val="0"/>
          <w:numId w:val="23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Possible antagonism or synergism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Example</w:t>
      </w:r>
    </w:p>
    <w:p w:rsidR="00AB4036" w:rsidRPr="003A2674" w:rsidRDefault="00AB4036" w:rsidP="00AB4036">
      <w:pPr>
        <w:pStyle w:val="NormalWeb"/>
        <w:numPr>
          <w:ilvl w:val="0"/>
          <w:numId w:val="24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Antacids complexing with antibiotics</w:t>
      </w:r>
    </w:p>
    <w:p w:rsidR="00AB4036" w:rsidRPr="003A2674" w:rsidRDefault="00AB4036" w:rsidP="00AB40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4036" w:rsidRPr="003A2674" w:rsidRDefault="00AB4036" w:rsidP="00AB4036">
      <w:pPr>
        <w:pStyle w:val="Heading3"/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4. Inclusion Complexation</w:t>
      </w:r>
    </w:p>
    <w:p w:rsidR="00AB4036" w:rsidRPr="003A2674" w:rsidRDefault="00AB4036" w:rsidP="00AB4036">
      <w:pPr>
        <w:pStyle w:val="NormalWeb"/>
        <w:numPr>
          <w:ilvl w:val="0"/>
          <w:numId w:val="25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Drug molecule is enclosed within the cavity of a host molecule</w:t>
      </w:r>
    </w:p>
    <w:p w:rsidR="00AB4036" w:rsidRPr="003A2674" w:rsidRDefault="00AB4036" w:rsidP="00AB4036">
      <w:pPr>
        <w:pStyle w:val="NormalWeb"/>
        <w:spacing w:line="360" w:lineRule="auto"/>
        <w:jc w:val="both"/>
        <w:rPr>
          <w:sz w:val="28"/>
          <w:szCs w:val="28"/>
        </w:rPr>
      </w:pPr>
      <w:r w:rsidRPr="003A2674">
        <w:rPr>
          <w:rStyle w:val="Strong"/>
          <w:sz w:val="28"/>
          <w:szCs w:val="28"/>
        </w:rPr>
        <w:t>Effects</w:t>
      </w:r>
    </w:p>
    <w:p w:rsidR="00AB4036" w:rsidRPr="003A2674" w:rsidRDefault="00AB4036" w:rsidP="00AB4036">
      <w:pPr>
        <w:pStyle w:val="NormalWeb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Improved solubility and bioavailability</w:t>
      </w:r>
    </w:p>
    <w:p w:rsidR="00AB4036" w:rsidRPr="003A2674" w:rsidRDefault="00AB4036" w:rsidP="00AB4036">
      <w:pPr>
        <w:pStyle w:val="NormalWeb"/>
        <w:numPr>
          <w:ilvl w:val="0"/>
          <w:numId w:val="26"/>
        </w:numPr>
        <w:spacing w:line="360" w:lineRule="auto"/>
        <w:jc w:val="both"/>
        <w:rPr>
          <w:sz w:val="28"/>
          <w:szCs w:val="28"/>
        </w:rPr>
      </w:pPr>
      <w:r w:rsidRPr="003A2674">
        <w:rPr>
          <w:sz w:val="28"/>
          <w:szCs w:val="28"/>
        </w:rPr>
        <w:t>Enhanced stability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F25" w:rsidRDefault="00252F25" w:rsidP="00DB570F">
      <w:pPr>
        <w:spacing w:after="0" w:line="240" w:lineRule="auto"/>
      </w:pPr>
      <w:r>
        <w:separator/>
      </w:r>
    </w:p>
  </w:endnote>
  <w:endnote w:type="continuationSeparator" w:id="0">
    <w:p w:rsidR="00252F25" w:rsidRDefault="00252F25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F25" w:rsidRDefault="00252F25" w:rsidP="00DB570F">
      <w:pPr>
        <w:spacing w:after="0" w:line="240" w:lineRule="auto"/>
      </w:pPr>
      <w:r>
        <w:separator/>
      </w:r>
    </w:p>
  </w:footnote>
  <w:footnote w:type="continuationSeparator" w:id="0">
    <w:p w:rsidR="00252F25" w:rsidRDefault="00252F25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52F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3A2674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252F25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252F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D1F4A"/>
    <w:multiLevelType w:val="multilevel"/>
    <w:tmpl w:val="2C62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35156"/>
    <w:multiLevelType w:val="multilevel"/>
    <w:tmpl w:val="3404E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186357"/>
    <w:multiLevelType w:val="multilevel"/>
    <w:tmpl w:val="73C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847EE"/>
    <w:multiLevelType w:val="multilevel"/>
    <w:tmpl w:val="53EC1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353D5"/>
    <w:multiLevelType w:val="multilevel"/>
    <w:tmpl w:val="D54C5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8E203E"/>
    <w:multiLevelType w:val="multilevel"/>
    <w:tmpl w:val="2CA6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BC7F6D"/>
    <w:multiLevelType w:val="multilevel"/>
    <w:tmpl w:val="8360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F85F69"/>
    <w:multiLevelType w:val="multilevel"/>
    <w:tmpl w:val="0D30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DA461F"/>
    <w:multiLevelType w:val="multilevel"/>
    <w:tmpl w:val="9EAA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0F7F01"/>
    <w:multiLevelType w:val="multilevel"/>
    <w:tmpl w:val="1DA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B01277"/>
    <w:multiLevelType w:val="multilevel"/>
    <w:tmpl w:val="4B7E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177CBC"/>
    <w:multiLevelType w:val="multilevel"/>
    <w:tmpl w:val="0B7AB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0"/>
  </w:num>
  <w:num w:numId="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0"/>
  </w:num>
  <w:num w:numId="9">
    <w:abstractNumId w:val="20"/>
  </w:num>
  <w:num w:numId="10">
    <w:abstractNumId w:val="1"/>
  </w:num>
  <w:num w:numId="11">
    <w:abstractNumId w:val="14"/>
  </w:num>
  <w:num w:numId="12">
    <w:abstractNumId w:val="9"/>
  </w:num>
  <w:num w:numId="13">
    <w:abstractNumId w:val="13"/>
  </w:num>
  <w:num w:numId="14">
    <w:abstractNumId w:val="3"/>
  </w:num>
  <w:num w:numId="15">
    <w:abstractNumId w:val="6"/>
  </w:num>
  <w:num w:numId="16">
    <w:abstractNumId w:val="4"/>
  </w:num>
  <w:num w:numId="17">
    <w:abstractNumId w:val="19"/>
  </w:num>
  <w:num w:numId="18">
    <w:abstractNumId w:val="15"/>
  </w:num>
  <w:num w:numId="19">
    <w:abstractNumId w:val="21"/>
  </w:num>
  <w:num w:numId="20">
    <w:abstractNumId w:val="8"/>
  </w:num>
  <w:num w:numId="21">
    <w:abstractNumId w:val="7"/>
  </w:num>
  <w:num w:numId="22">
    <w:abstractNumId w:val="11"/>
  </w:num>
  <w:num w:numId="23">
    <w:abstractNumId w:val="2"/>
  </w:num>
  <w:num w:numId="24">
    <w:abstractNumId w:val="12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52F25"/>
    <w:rsid w:val="002C0628"/>
    <w:rsid w:val="00377796"/>
    <w:rsid w:val="003A2674"/>
    <w:rsid w:val="004406AC"/>
    <w:rsid w:val="00491A34"/>
    <w:rsid w:val="004C37A3"/>
    <w:rsid w:val="0050689C"/>
    <w:rsid w:val="00517FE9"/>
    <w:rsid w:val="00541D2F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B4036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2025-12-24T04:31:00Z</dcterms:created>
  <dcterms:modified xsi:type="dcterms:W3CDTF">2025-12-24T04:31:00Z</dcterms:modified>
</cp:coreProperties>
</file>