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113017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3017">
        <w:rPr>
          <w:rFonts w:ascii="Times New Roman" w:hAnsi="Times New Roman" w:cs="Times New Roman"/>
          <w:b/>
          <w:sz w:val="28"/>
          <w:szCs w:val="28"/>
          <w:u w:val="single"/>
        </w:rPr>
        <w:t xml:space="preserve">PHYSICAL PHARMACEUTICS-I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– BP302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Default="00DB570F"/>
    <w:p w:rsidR="00DB570F" w:rsidRPr="00DA1A81" w:rsidRDefault="007F2169" w:rsidP="00113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UNIT: 4</w:t>
      </w:r>
      <w:r w:rsidR="00A8407A">
        <w:rPr>
          <w:rFonts w:ascii="Times New Roman" w:hAnsi="Times New Roman" w:cs="Times New Roman"/>
          <w:sz w:val="24"/>
          <w:szCs w:val="24"/>
        </w:rPr>
        <w:t>(</w:t>
      </w:r>
      <w:r w:rsidRPr="007F2169">
        <w:rPr>
          <w:rFonts w:ascii="Times New Roman" w:hAnsi="Times New Roman" w:cs="Times New Roman"/>
          <w:sz w:val="24"/>
          <w:szCs w:val="24"/>
        </w:rPr>
        <w:t>COMPLEXATION AND PROTEIN BINDING</w:t>
      </w:r>
      <w:r w:rsidR="00DA1A81" w:rsidRPr="00DA1A81">
        <w:rPr>
          <w:rFonts w:ascii="Times New Roman" w:hAnsi="Times New Roman" w:cs="Times New Roman"/>
          <w:sz w:val="24"/>
          <w:szCs w:val="24"/>
        </w:rPr>
        <w:t>)</w:t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3017">
        <w:rPr>
          <w:rFonts w:ascii="Times New Roman" w:hAnsi="Times New Roman" w:cs="Times New Roman"/>
          <w:sz w:val="24"/>
          <w:szCs w:val="24"/>
        </w:rPr>
        <w:t xml:space="preserve">        CLASS:</w:t>
      </w:r>
      <w:r w:rsidR="00A22D24">
        <w:rPr>
          <w:rFonts w:ascii="Times New Roman" w:hAnsi="Times New Roman" w:cs="Times New Roman"/>
          <w:sz w:val="24"/>
          <w:szCs w:val="24"/>
        </w:rPr>
        <w:t xml:space="preserve"> </w:t>
      </w:r>
      <w:r w:rsidR="000D3A08">
        <w:rPr>
          <w:rFonts w:ascii="Times New Roman" w:hAnsi="Times New Roman" w:cs="Times New Roman"/>
          <w:sz w:val="24"/>
          <w:szCs w:val="24"/>
        </w:rPr>
        <w:t>31</w:t>
      </w:r>
    </w:p>
    <w:p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:rsidR="00B06C2F" w:rsidRDefault="00DA1A81" w:rsidP="00B06C2F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A8407A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r w:rsidR="000D3A08" w:rsidRPr="000D3A08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METHODS OF ANALYSIS</w:t>
      </w:r>
      <w:bookmarkEnd w:id="0"/>
    </w:p>
    <w:p w:rsidR="00B06C2F" w:rsidRDefault="00B06C2F" w:rsidP="00B06C2F">
      <w:pPr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DB570F" w:rsidRDefault="00DB570F" w:rsidP="00D43D7E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0D3A08" w:rsidRPr="000D3A08" w:rsidRDefault="000D3A08" w:rsidP="000D3A08">
      <w:pPr>
        <w:pStyle w:val="Heading1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A08">
        <w:rPr>
          <w:rFonts w:ascii="Times New Roman" w:hAnsi="Times New Roman" w:cs="Times New Roman"/>
          <w:color w:val="000000" w:themeColor="text1"/>
          <w:sz w:val="28"/>
          <w:szCs w:val="28"/>
        </w:rPr>
        <w:t>Methods of Analysis of Complexation</w:t>
      </w:r>
    </w:p>
    <w:p w:rsidR="000D3A08" w:rsidRPr="000D3A08" w:rsidRDefault="000D3A08" w:rsidP="000D3A08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t xml:space="preserve">The study and analysis of complex formation between drugs and complexing agents is essential to determine the </w:t>
      </w:r>
      <w:r w:rsidRPr="000D3A08">
        <w:rPr>
          <w:rStyle w:val="Strong"/>
          <w:color w:val="000000" w:themeColor="text1"/>
          <w:sz w:val="28"/>
          <w:szCs w:val="28"/>
        </w:rPr>
        <w:t>stoichiometry, stability constant, and nature of complexes</w:t>
      </w:r>
      <w:r w:rsidRPr="000D3A08">
        <w:rPr>
          <w:color w:val="000000" w:themeColor="text1"/>
          <w:sz w:val="28"/>
          <w:szCs w:val="28"/>
        </w:rPr>
        <w:t xml:space="preserve">. Various </w:t>
      </w:r>
      <w:r w:rsidRPr="000D3A08">
        <w:rPr>
          <w:rStyle w:val="Strong"/>
          <w:color w:val="000000" w:themeColor="text1"/>
          <w:sz w:val="28"/>
          <w:szCs w:val="28"/>
        </w:rPr>
        <w:t>physical, chemical, and spectroscopic methods</w:t>
      </w:r>
      <w:r w:rsidRPr="000D3A08">
        <w:rPr>
          <w:color w:val="000000" w:themeColor="text1"/>
          <w:sz w:val="28"/>
          <w:szCs w:val="28"/>
        </w:rPr>
        <w:t xml:space="preserve"> are used for the analysis of complexation.</w:t>
      </w:r>
    </w:p>
    <w:p w:rsidR="000D3A08" w:rsidRPr="000D3A08" w:rsidRDefault="000D3A08" w:rsidP="000D3A0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D3A08" w:rsidRPr="000D3A08" w:rsidRDefault="000D3A08" w:rsidP="000D3A08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A08">
        <w:rPr>
          <w:rFonts w:ascii="Times New Roman" w:hAnsi="Times New Roman" w:cs="Times New Roman"/>
          <w:color w:val="000000" w:themeColor="text1"/>
          <w:sz w:val="28"/>
          <w:szCs w:val="28"/>
        </w:rPr>
        <w:t>1. Phase Solubility Analysis</w:t>
      </w:r>
    </w:p>
    <w:p w:rsidR="000D3A08" w:rsidRPr="000D3A08" w:rsidRDefault="000D3A08" w:rsidP="000D3A08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t>Principle</w:t>
      </w:r>
    </w:p>
    <w:p w:rsidR="000D3A08" w:rsidRPr="000D3A08" w:rsidRDefault="000D3A08" w:rsidP="000D3A08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t xml:space="preserve">This method is based on the change in </w:t>
      </w:r>
      <w:r w:rsidRPr="000D3A08">
        <w:rPr>
          <w:rStyle w:val="Strong"/>
          <w:color w:val="000000" w:themeColor="text1"/>
          <w:sz w:val="28"/>
          <w:szCs w:val="28"/>
        </w:rPr>
        <w:t>solubility of a drug</w:t>
      </w:r>
      <w:r w:rsidRPr="000D3A08">
        <w:rPr>
          <w:color w:val="000000" w:themeColor="text1"/>
          <w:sz w:val="28"/>
          <w:szCs w:val="28"/>
        </w:rPr>
        <w:t xml:space="preserve"> in the presence of increasing concentrations of a complexing agent.</w:t>
      </w:r>
    </w:p>
    <w:p w:rsidR="000D3A08" w:rsidRPr="000D3A08" w:rsidRDefault="000D3A08" w:rsidP="000D3A08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t>Procedure</w:t>
      </w:r>
    </w:p>
    <w:p w:rsidR="000D3A08" w:rsidRPr="000D3A08" w:rsidRDefault="000D3A08" w:rsidP="000D3A08">
      <w:pPr>
        <w:pStyle w:val="NormalWeb"/>
        <w:numPr>
          <w:ilvl w:val="0"/>
          <w:numId w:val="1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t>Excess drug is added to solutions containing different concentrations of complexing agent</w:t>
      </w:r>
    </w:p>
    <w:p w:rsidR="000D3A08" w:rsidRPr="000D3A08" w:rsidRDefault="000D3A08" w:rsidP="000D3A08">
      <w:pPr>
        <w:pStyle w:val="NormalWeb"/>
        <w:numPr>
          <w:ilvl w:val="0"/>
          <w:numId w:val="1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lastRenderedPageBreak/>
        <w:t>Solutions are shaken until equilibrium is reached</w:t>
      </w:r>
    </w:p>
    <w:p w:rsidR="000D3A08" w:rsidRPr="000D3A08" w:rsidRDefault="000D3A08" w:rsidP="000D3A08">
      <w:pPr>
        <w:pStyle w:val="NormalWeb"/>
        <w:numPr>
          <w:ilvl w:val="0"/>
          <w:numId w:val="1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t>Drug concentration in solution is determined</w:t>
      </w:r>
    </w:p>
    <w:p w:rsidR="000D3A08" w:rsidRPr="000D3A08" w:rsidRDefault="000D3A08" w:rsidP="000D3A08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t>Importance</w:t>
      </w:r>
    </w:p>
    <w:p w:rsidR="000D3A08" w:rsidRPr="000D3A08" w:rsidRDefault="000D3A08" w:rsidP="000D3A08">
      <w:pPr>
        <w:pStyle w:val="NormalWeb"/>
        <w:numPr>
          <w:ilvl w:val="0"/>
          <w:numId w:val="16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t xml:space="preserve">Determines </w:t>
      </w:r>
      <w:r w:rsidRPr="000D3A08">
        <w:rPr>
          <w:rStyle w:val="Strong"/>
          <w:color w:val="000000" w:themeColor="text1"/>
          <w:sz w:val="28"/>
          <w:szCs w:val="28"/>
        </w:rPr>
        <w:t>complex stoichiometry</w:t>
      </w:r>
    </w:p>
    <w:p w:rsidR="000D3A08" w:rsidRPr="000D3A08" w:rsidRDefault="000D3A08" w:rsidP="000D3A08">
      <w:pPr>
        <w:pStyle w:val="NormalWeb"/>
        <w:numPr>
          <w:ilvl w:val="0"/>
          <w:numId w:val="16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t xml:space="preserve">Calculates </w:t>
      </w:r>
      <w:r w:rsidRPr="000D3A08">
        <w:rPr>
          <w:rStyle w:val="Strong"/>
          <w:color w:val="000000" w:themeColor="text1"/>
          <w:sz w:val="28"/>
          <w:szCs w:val="28"/>
        </w:rPr>
        <w:t>stability constant</w:t>
      </w:r>
    </w:p>
    <w:p w:rsidR="000D3A08" w:rsidRPr="000D3A08" w:rsidRDefault="000D3A08" w:rsidP="000D3A08">
      <w:pPr>
        <w:pStyle w:val="NormalWeb"/>
        <w:numPr>
          <w:ilvl w:val="0"/>
          <w:numId w:val="16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t>Widely used for cyclodextrin complexes</w:t>
      </w:r>
    </w:p>
    <w:p w:rsidR="000D3A08" w:rsidRPr="000D3A08" w:rsidRDefault="000D3A08" w:rsidP="000D3A0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D3A08" w:rsidRPr="000D3A08" w:rsidRDefault="000D3A08" w:rsidP="000D3A08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A08">
        <w:rPr>
          <w:rFonts w:ascii="Times New Roman" w:hAnsi="Times New Roman" w:cs="Times New Roman"/>
          <w:color w:val="000000" w:themeColor="text1"/>
          <w:sz w:val="28"/>
          <w:szCs w:val="28"/>
        </w:rPr>
        <w:t>2. Spectroscopic Methods</w:t>
      </w:r>
    </w:p>
    <w:p w:rsidR="000D3A08" w:rsidRPr="000D3A08" w:rsidRDefault="000D3A08" w:rsidP="000D3A08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t>(a) UV–Visible Spectroscopy</w:t>
      </w:r>
    </w:p>
    <w:p w:rsidR="000D3A08" w:rsidRPr="000D3A08" w:rsidRDefault="000D3A08" w:rsidP="000D3A08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rStyle w:val="Strong"/>
          <w:color w:val="000000" w:themeColor="text1"/>
          <w:sz w:val="28"/>
          <w:szCs w:val="28"/>
        </w:rPr>
        <w:t>Principle:</w:t>
      </w:r>
      <w:r w:rsidRPr="000D3A08">
        <w:rPr>
          <w:color w:val="000000" w:themeColor="text1"/>
          <w:sz w:val="28"/>
          <w:szCs w:val="28"/>
        </w:rPr>
        <w:br/>
        <w:t xml:space="preserve">Complex formation causes a change in </w:t>
      </w:r>
      <w:r w:rsidRPr="000D3A08">
        <w:rPr>
          <w:rStyle w:val="Strong"/>
          <w:color w:val="000000" w:themeColor="text1"/>
          <w:sz w:val="28"/>
          <w:szCs w:val="28"/>
        </w:rPr>
        <w:t>absorbance or wavelength (λmax)</w:t>
      </w:r>
      <w:r w:rsidRPr="000D3A08">
        <w:rPr>
          <w:color w:val="000000" w:themeColor="text1"/>
          <w:sz w:val="28"/>
          <w:szCs w:val="28"/>
        </w:rPr>
        <w:t>.</w:t>
      </w:r>
    </w:p>
    <w:p w:rsidR="000D3A08" w:rsidRPr="000D3A08" w:rsidRDefault="000D3A08" w:rsidP="000D3A08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rStyle w:val="Strong"/>
          <w:color w:val="000000" w:themeColor="text1"/>
          <w:sz w:val="28"/>
          <w:szCs w:val="28"/>
        </w:rPr>
        <w:t>Applications:</w:t>
      </w:r>
    </w:p>
    <w:p w:rsidR="000D3A08" w:rsidRPr="000D3A08" w:rsidRDefault="000D3A08" w:rsidP="000D3A08">
      <w:pPr>
        <w:pStyle w:val="NormalWeb"/>
        <w:numPr>
          <w:ilvl w:val="0"/>
          <w:numId w:val="17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t>Determination of stability constant</w:t>
      </w:r>
    </w:p>
    <w:p w:rsidR="000D3A08" w:rsidRPr="000D3A08" w:rsidRDefault="000D3A08" w:rsidP="000D3A08">
      <w:pPr>
        <w:pStyle w:val="NormalWeb"/>
        <w:numPr>
          <w:ilvl w:val="0"/>
          <w:numId w:val="17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t>Identification of charge-transfer complexes</w:t>
      </w:r>
    </w:p>
    <w:p w:rsidR="000D3A08" w:rsidRPr="000D3A08" w:rsidRDefault="000D3A08" w:rsidP="000D3A0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D3A08" w:rsidRPr="000D3A08" w:rsidRDefault="000D3A08" w:rsidP="000D3A08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t>(b) Infrared (IR) Spectroscopy</w:t>
      </w:r>
    </w:p>
    <w:p w:rsidR="000D3A08" w:rsidRPr="000D3A08" w:rsidRDefault="000D3A08" w:rsidP="000D3A08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rStyle w:val="Strong"/>
          <w:color w:val="000000" w:themeColor="text1"/>
          <w:sz w:val="28"/>
          <w:szCs w:val="28"/>
        </w:rPr>
        <w:t>Principle:</w:t>
      </w:r>
      <w:r w:rsidRPr="000D3A08">
        <w:rPr>
          <w:color w:val="000000" w:themeColor="text1"/>
          <w:sz w:val="28"/>
          <w:szCs w:val="28"/>
        </w:rPr>
        <w:br/>
        <w:t xml:space="preserve">Complexation alters </w:t>
      </w:r>
      <w:r w:rsidRPr="000D3A08">
        <w:rPr>
          <w:rStyle w:val="Strong"/>
          <w:color w:val="000000" w:themeColor="text1"/>
          <w:sz w:val="28"/>
          <w:szCs w:val="28"/>
        </w:rPr>
        <w:t>vibrational frequencies</w:t>
      </w:r>
      <w:r w:rsidRPr="000D3A08">
        <w:rPr>
          <w:color w:val="000000" w:themeColor="text1"/>
          <w:sz w:val="28"/>
          <w:szCs w:val="28"/>
        </w:rPr>
        <w:t xml:space="preserve"> of functional groups.</w:t>
      </w:r>
    </w:p>
    <w:p w:rsidR="000D3A08" w:rsidRPr="000D3A08" w:rsidRDefault="000D3A08" w:rsidP="000D3A08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rStyle w:val="Strong"/>
          <w:color w:val="000000" w:themeColor="text1"/>
          <w:sz w:val="28"/>
          <w:szCs w:val="28"/>
        </w:rPr>
        <w:t>Applications:</w:t>
      </w:r>
    </w:p>
    <w:p w:rsidR="000D3A08" w:rsidRPr="000D3A08" w:rsidRDefault="000D3A08" w:rsidP="000D3A08">
      <w:pPr>
        <w:pStyle w:val="NormalWeb"/>
        <w:numPr>
          <w:ilvl w:val="0"/>
          <w:numId w:val="1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lastRenderedPageBreak/>
        <w:t>Identification of binding sites</w:t>
      </w:r>
    </w:p>
    <w:p w:rsidR="000D3A08" w:rsidRPr="000D3A08" w:rsidRDefault="000D3A08" w:rsidP="000D3A08">
      <w:pPr>
        <w:pStyle w:val="NormalWeb"/>
        <w:numPr>
          <w:ilvl w:val="0"/>
          <w:numId w:val="1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t>Confirmation of complex formation</w:t>
      </w:r>
    </w:p>
    <w:p w:rsidR="000D3A08" w:rsidRPr="000D3A08" w:rsidRDefault="000D3A08" w:rsidP="000D3A0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D3A08" w:rsidRPr="000D3A08" w:rsidRDefault="000D3A08" w:rsidP="000D3A08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t>(c) Nuclear Magnetic Resonance (NMR)</w:t>
      </w:r>
    </w:p>
    <w:p w:rsidR="000D3A08" w:rsidRPr="000D3A08" w:rsidRDefault="000D3A08" w:rsidP="000D3A08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rStyle w:val="Strong"/>
          <w:color w:val="000000" w:themeColor="text1"/>
          <w:sz w:val="28"/>
          <w:szCs w:val="28"/>
        </w:rPr>
        <w:t>Principle:</w:t>
      </w:r>
      <w:r w:rsidRPr="000D3A08">
        <w:rPr>
          <w:color w:val="000000" w:themeColor="text1"/>
          <w:sz w:val="28"/>
          <w:szCs w:val="28"/>
        </w:rPr>
        <w:br/>
        <w:t>Chemical shift changes indicate complex formation.</w:t>
      </w:r>
    </w:p>
    <w:p w:rsidR="000D3A08" w:rsidRPr="000D3A08" w:rsidRDefault="000D3A08" w:rsidP="000D3A08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rStyle w:val="Strong"/>
          <w:color w:val="000000" w:themeColor="text1"/>
          <w:sz w:val="28"/>
          <w:szCs w:val="28"/>
        </w:rPr>
        <w:t>Applications:</w:t>
      </w:r>
    </w:p>
    <w:p w:rsidR="000D3A08" w:rsidRPr="000D3A08" w:rsidRDefault="000D3A08" w:rsidP="000D3A08">
      <w:pPr>
        <w:pStyle w:val="NormalWeb"/>
        <w:numPr>
          <w:ilvl w:val="0"/>
          <w:numId w:val="19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t>Structural elucidation</w:t>
      </w:r>
    </w:p>
    <w:p w:rsidR="000D3A08" w:rsidRPr="000D3A08" w:rsidRDefault="000D3A08" w:rsidP="000D3A08">
      <w:pPr>
        <w:pStyle w:val="NormalWeb"/>
        <w:numPr>
          <w:ilvl w:val="0"/>
          <w:numId w:val="19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t>Inclusion complex confirmation</w:t>
      </w:r>
    </w:p>
    <w:p w:rsidR="000D3A08" w:rsidRPr="000D3A08" w:rsidRDefault="000D3A08" w:rsidP="000D3A0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D3A08" w:rsidRPr="000D3A08" w:rsidRDefault="000D3A08" w:rsidP="000D3A08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A08">
        <w:rPr>
          <w:rFonts w:ascii="Times New Roman" w:hAnsi="Times New Roman" w:cs="Times New Roman"/>
          <w:color w:val="000000" w:themeColor="text1"/>
          <w:sz w:val="28"/>
          <w:szCs w:val="28"/>
        </w:rPr>
        <w:t>3. Potentiometric Method</w:t>
      </w:r>
    </w:p>
    <w:p w:rsidR="000D3A08" w:rsidRPr="000D3A08" w:rsidRDefault="000D3A08" w:rsidP="000D3A08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t>Principle</w:t>
      </w:r>
    </w:p>
    <w:p w:rsidR="000D3A08" w:rsidRPr="000D3A08" w:rsidRDefault="000D3A08" w:rsidP="000D3A08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t xml:space="preserve">Based on changes in </w:t>
      </w:r>
      <w:r w:rsidRPr="000D3A08">
        <w:rPr>
          <w:rStyle w:val="Strong"/>
          <w:color w:val="000000" w:themeColor="text1"/>
          <w:sz w:val="28"/>
          <w:szCs w:val="28"/>
        </w:rPr>
        <w:t>pH or electrode potential</w:t>
      </w:r>
      <w:r w:rsidRPr="000D3A08">
        <w:rPr>
          <w:color w:val="000000" w:themeColor="text1"/>
          <w:sz w:val="28"/>
          <w:szCs w:val="28"/>
        </w:rPr>
        <w:t xml:space="preserve"> due to complex formation.</w:t>
      </w:r>
    </w:p>
    <w:p w:rsidR="000D3A08" w:rsidRPr="000D3A08" w:rsidRDefault="000D3A08" w:rsidP="000D3A08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t>Applications</w:t>
      </w:r>
    </w:p>
    <w:p w:rsidR="000D3A08" w:rsidRPr="000D3A08" w:rsidRDefault="000D3A08" w:rsidP="000D3A08">
      <w:pPr>
        <w:pStyle w:val="NormalWeb"/>
        <w:numPr>
          <w:ilvl w:val="0"/>
          <w:numId w:val="20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t xml:space="preserve">Determination of </w:t>
      </w:r>
      <w:r w:rsidRPr="000D3A08">
        <w:rPr>
          <w:rStyle w:val="Strong"/>
          <w:color w:val="000000" w:themeColor="text1"/>
          <w:sz w:val="28"/>
          <w:szCs w:val="28"/>
        </w:rPr>
        <w:t>formation constants</w:t>
      </w:r>
    </w:p>
    <w:p w:rsidR="000D3A08" w:rsidRPr="000D3A08" w:rsidRDefault="000D3A08" w:rsidP="000D3A08">
      <w:pPr>
        <w:pStyle w:val="NormalWeb"/>
        <w:numPr>
          <w:ilvl w:val="0"/>
          <w:numId w:val="20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t>Used for metal–ligand complexes</w:t>
      </w:r>
    </w:p>
    <w:p w:rsidR="000D3A08" w:rsidRPr="000D3A08" w:rsidRDefault="000D3A08" w:rsidP="000D3A08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A08">
        <w:rPr>
          <w:rFonts w:ascii="Times New Roman" w:hAnsi="Times New Roman" w:cs="Times New Roman"/>
          <w:color w:val="000000" w:themeColor="text1"/>
          <w:sz w:val="28"/>
          <w:szCs w:val="28"/>
        </w:rPr>
        <w:t>4. Conductometric Method</w:t>
      </w:r>
    </w:p>
    <w:p w:rsidR="000D3A08" w:rsidRPr="000D3A08" w:rsidRDefault="000D3A08" w:rsidP="000D3A08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t>Principle</w:t>
      </w:r>
    </w:p>
    <w:p w:rsidR="000D3A08" w:rsidRPr="000D3A08" w:rsidRDefault="000D3A08" w:rsidP="000D3A08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lastRenderedPageBreak/>
        <w:t xml:space="preserve">Complex formation results in a change in </w:t>
      </w:r>
      <w:r w:rsidRPr="000D3A08">
        <w:rPr>
          <w:rStyle w:val="Strong"/>
          <w:color w:val="000000" w:themeColor="text1"/>
          <w:sz w:val="28"/>
          <w:szCs w:val="28"/>
        </w:rPr>
        <w:t>electrical conductivity</w:t>
      </w:r>
      <w:r w:rsidRPr="000D3A08">
        <w:rPr>
          <w:color w:val="000000" w:themeColor="text1"/>
          <w:sz w:val="28"/>
          <w:szCs w:val="28"/>
        </w:rPr>
        <w:t xml:space="preserve"> of the solution.</w:t>
      </w:r>
    </w:p>
    <w:p w:rsidR="000D3A08" w:rsidRPr="000D3A08" w:rsidRDefault="000D3A08" w:rsidP="000D3A08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t>Applications</w:t>
      </w:r>
    </w:p>
    <w:p w:rsidR="000D3A08" w:rsidRPr="000D3A08" w:rsidRDefault="000D3A08" w:rsidP="000D3A08">
      <w:pPr>
        <w:pStyle w:val="NormalWeb"/>
        <w:numPr>
          <w:ilvl w:val="0"/>
          <w:numId w:val="2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t>Detection of ionic complexes</w:t>
      </w:r>
    </w:p>
    <w:p w:rsidR="000D3A08" w:rsidRPr="000D3A08" w:rsidRDefault="000D3A08" w:rsidP="000D3A08">
      <w:pPr>
        <w:pStyle w:val="NormalWeb"/>
        <w:numPr>
          <w:ilvl w:val="0"/>
          <w:numId w:val="2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t>Determination of stoichiometry</w:t>
      </w:r>
    </w:p>
    <w:p w:rsidR="000D3A08" w:rsidRPr="000D3A08" w:rsidRDefault="000D3A08" w:rsidP="000D3A0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D3A08" w:rsidRPr="000D3A08" w:rsidRDefault="000D3A08" w:rsidP="000D3A08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A08">
        <w:rPr>
          <w:rFonts w:ascii="Times New Roman" w:hAnsi="Times New Roman" w:cs="Times New Roman"/>
          <w:color w:val="000000" w:themeColor="text1"/>
          <w:sz w:val="28"/>
          <w:szCs w:val="28"/>
        </w:rPr>
        <w:t>5. Polarographic Method</w:t>
      </w:r>
    </w:p>
    <w:p w:rsidR="000D3A08" w:rsidRPr="000D3A08" w:rsidRDefault="000D3A08" w:rsidP="000D3A08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t>Principle</w:t>
      </w:r>
    </w:p>
    <w:p w:rsidR="000D3A08" w:rsidRPr="000D3A08" w:rsidRDefault="000D3A08" w:rsidP="000D3A08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t xml:space="preserve">Complexation changes the </w:t>
      </w:r>
      <w:r w:rsidRPr="000D3A08">
        <w:rPr>
          <w:rStyle w:val="Strong"/>
          <w:color w:val="000000" w:themeColor="text1"/>
          <w:sz w:val="28"/>
          <w:szCs w:val="28"/>
        </w:rPr>
        <w:t>current–voltage curve</w:t>
      </w:r>
      <w:r w:rsidRPr="000D3A08">
        <w:rPr>
          <w:color w:val="000000" w:themeColor="text1"/>
          <w:sz w:val="28"/>
          <w:szCs w:val="28"/>
        </w:rPr>
        <w:t xml:space="preserve"> of an electroactive species.</w:t>
      </w:r>
    </w:p>
    <w:p w:rsidR="000D3A08" w:rsidRPr="000D3A08" w:rsidRDefault="000D3A08" w:rsidP="000D3A08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t>Applications</w:t>
      </w:r>
    </w:p>
    <w:p w:rsidR="000D3A08" w:rsidRPr="000D3A08" w:rsidRDefault="000D3A08" w:rsidP="000D3A08">
      <w:pPr>
        <w:pStyle w:val="NormalWeb"/>
        <w:numPr>
          <w:ilvl w:val="0"/>
          <w:numId w:val="22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t>Analysis of metal complexes</w:t>
      </w:r>
    </w:p>
    <w:p w:rsidR="000D3A08" w:rsidRPr="000D3A08" w:rsidRDefault="000D3A08" w:rsidP="000D3A08">
      <w:pPr>
        <w:pStyle w:val="NormalWeb"/>
        <w:numPr>
          <w:ilvl w:val="0"/>
          <w:numId w:val="22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t>Determination of stability constants</w:t>
      </w:r>
    </w:p>
    <w:p w:rsidR="000D3A08" w:rsidRPr="000D3A08" w:rsidRDefault="000D3A08" w:rsidP="000D3A0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D3A08" w:rsidRPr="000D3A08" w:rsidRDefault="000D3A08" w:rsidP="000D3A08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A08">
        <w:rPr>
          <w:rFonts w:ascii="Times New Roman" w:hAnsi="Times New Roman" w:cs="Times New Roman"/>
          <w:color w:val="000000" w:themeColor="text1"/>
          <w:sz w:val="28"/>
          <w:szCs w:val="28"/>
        </w:rPr>
        <w:t>6. Dialysis Method</w:t>
      </w:r>
    </w:p>
    <w:p w:rsidR="000D3A08" w:rsidRPr="000D3A08" w:rsidRDefault="000D3A08" w:rsidP="000D3A08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t>Principle</w:t>
      </w:r>
    </w:p>
    <w:p w:rsidR="000D3A08" w:rsidRPr="000D3A08" w:rsidRDefault="000D3A08" w:rsidP="000D3A08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t xml:space="preserve">Free drug diffuses through a </w:t>
      </w:r>
      <w:r w:rsidRPr="000D3A08">
        <w:rPr>
          <w:rStyle w:val="Strong"/>
          <w:color w:val="000000" w:themeColor="text1"/>
          <w:sz w:val="28"/>
          <w:szCs w:val="28"/>
        </w:rPr>
        <w:t>semipermeable membrane</w:t>
      </w:r>
      <w:r w:rsidRPr="000D3A08">
        <w:rPr>
          <w:color w:val="000000" w:themeColor="text1"/>
          <w:sz w:val="28"/>
          <w:szCs w:val="28"/>
        </w:rPr>
        <w:t>, while complexed drug does not.</w:t>
      </w:r>
    </w:p>
    <w:p w:rsidR="000D3A08" w:rsidRPr="000D3A08" w:rsidRDefault="000D3A08" w:rsidP="000D3A08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t>Applications</w:t>
      </w:r>
    </w:p>
    <w:p w:rsidR="000D3A08" w:rsidRPr="000D3A08" w:rsidRDefault="000D3A08" w:rsidP="000D3A08">
      <w:pPr>
        <w:pStyle w:val="NormalWeb"/>
        <w:numPr>
          <w:ilvl w:val="0"/>
          <w:numId w:val="2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t>Measurement of free and bound drug</w:t>
      </w:r>
    </w:p>
    <w:p w:rsidR="000D3A08" w:rsidRPr="000D3A08" w:rsidRDefault="000D3A08" w:rsidP="000D3A08">
      <w:pPr>
        <w:pStyle w:val="NormalWeb"/>
        <w:numPr>
          <w:ilvl w:val="0"/>
          <w:numId w:val="2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lastRenderedPageBreak/>
        <w:t>Protein binding and macromolecular complexes</w:t>
      </w:r>
    </w:p>
    <w:p w:rsidR="000D3A08" w:rsidRPr="000D3A08" w:rsidRDefault="000D3A08" w:rsidP="000D3A0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D3A08" w:rsidRPr="000D3A08" w:rsidRDefault="000D3A08" w:rsidP="000D3A08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A08">
        <w:rPr>
          <w:rFonts w:ascii="Times New Roman" w:hAnsi="Times New Roman" w:cs="Times New Roman"/>
          <w:color w:val="000000" w:themeColor="text1"/>
          <w:sz w:val="28"/>
          <w:szCs w:val="28"/>
        </w:rPr>
        <w:t>7. Solubility Method</w:t>
      </w:r>
    </w:p>
    <w:p w:rsidR="000D3A08" w:rsidRPr="000D3A08" w:rsidRDefault="000D3A08" w:rsidP="000D3A08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t>Principle</w:t>
      </w:r>
    </w:p>
    <w:p w:rsidR="000D3A08" w:rsidRPr="000D3A08" w:rsidRDefault="000D3A08" w:rsidP="000D3A08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t xml:space="preserve">Complex formation alters the </w:t>
      </w:r>
      <w:r w:rsidRPr="000D3A08">
        <w:rPr>
          <w:rStyle w:val="Strong"/>
          <w:color w:val="000000" w:themeColor="text1"/>
          <w:sz w:val="28"/>
          <w:szCs w:val="28"/>
        </w:rPr>
        <w:t>apparent solubility</w:t>
      </w:r>
      <w:r w:rsidRPr="000D3A08">
        <w:rPr>
          <w:color w:val="000000" w:themeColor="text1"/>
          <w:sz w:val="28"/>
          <w:szCs w:val="28"/>
        </w:rPr>
        <w:t xml:space="preserve"> of the drug.</w:t>
      </w:r>
    </w:p>
    <w:p w:rsidR="000D3A08" w:rsidRPr="000D3A08" w:rsidRDefault="000D3A08" w:rsidP="000D3A08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t>Applications</w:t>
      </w:r>
    </w:p>
    <w:p w:rsidR="000D3A08" w:rsidRPr="000D3A08" w:rsidRDefault="000D3A08" w:rsidP="000D3A08">
      <w:pPr>
        <w:pStyle w:val="NormalWeb"/>
        <w:numPr>
          <w:ilvl w:val="0"/>
          <w:numId w:val="24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t>Simple method to detect complexation</w:t>
      </w:r>
    </w:p>
    <w:p w:rsidR="000D3A08" w:rsidRPr="000D3A08" w:rsidRDefault="000D3A08" w:rsidP="000D3A08">
      <w:pPr>
        <w:pStyle w:val="NormalWeb"/>
        <w:numPr>
          <w:ilvl w:val="0"/>
          <w:numId w:val="24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t>Used in formulation development</w:t>
      </w:r>
    </w:p>
    <w:p w:rsidR="000D3A08" w:rsidRPr="000D3A08" w:rsidRDefault="000D3A08" w:rsidP="000D3A0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D3A08" w:rsidRPr="000D3A08" w:rsidRDefault="000D3A08" w:rsidP="000D3A08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A08">
        <w:rPr>
          <w:rFonts w:ascii="Times New Roman" w:hAnsi="Times New Roman" w:cs="Times New Roman"/>
          <w:color w:val="000000" w:themeColor="text1"/>
          <w:sz w:val="28"/>
          <w:szCs w:val="28"/>
        </w:rPr>
        <w:t>8. Chromatographic Methods</w:t>
      </w:r>
    </w:p>
    <w:p w:rsidR="000D3A08" w:rsidRPr="000D3A08" w:rsidRDefault="000D3A08" w:rsidP="000D3A08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t>Types</w:t>
      </w:r>
    </w:p>
    <w:p w:rsidR="000D3A08" w:rsidRPr="000D3A08" w:rsidRDefault="000D3A08" w:rsidP="000D3A08">
      <w:pPr>
        <w:pStyle w:val="NormalWeb"/>
        <w:numPr>
          <w:ilvl w:val="0"/>
          <w:numId w:val="2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t>Thin Layer Chromatography (TLC)</w:t>
      </w:r>
    </w:p>
    <w:p w:rsidR="000D3A08" w:rsidRPr="000D3A08" w:rsidRDefault="000D3A08" w:rsidP="000D3A08">
      <w:pPr>
        <w:pStyle w:val="NormalWeb"/>
        <w:numPr>
          <w:ilvl w:val="0"/>
          <w:numId w:val="2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t>High Performance Liquid Chromatography (HPLC)</w:t>
      </w:r>
    </w:p>
    <w:p w:rsidR="000D3A08" w:rsidRPr="000D3A08" w:rsidRDefault="000D3A08" w:rsidP="000D3A08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t>Principle</w:t>
      </w:r>
    </w:p>
    <w:p w:rsidR="000D3A08" w:rsidRPr="000D3A08" w:rsidRDefault="000D3A08" w:rsidP="000D3A08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t xml:space="preserve">Complex formation alters </w:t>
      </w:r>
      <w:r w:rsidRPr="000D3A08">
        <w:rPr>
          <w:rStyle w:val="Strong"/>
          <w:color w:val="000000" w:themeColor="text1"/>
          <w:sz w:val="28"/>
          <w:szCs w:val="28"/>
        </w:rPr>
        <w:t>retention time or mobility</w:t>
      </w:r>
      <w:r w:rsidRPr="000D3A08">
        <w:rPr>
          <w:color w:val="000000" w:themeColor="text1"/>
          <w:sz w:val="28"/>
          <w:szCs w:val="28"/>
        </w:rPr>
        <w:t>.</w:t>
      </w:r>
    </w:p>
    <w:p w:rsidR="000D3A08" w:rsidRPr="000D3A08" w:rsidRDefault="000D3A08" w:rsidP="000D3A08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t>Applications</w:t>
      </w:r>
    </w:p>
    <w:p w:rsidR="000D3A08" w:rsidRPr="000D3A08" w:rsidRDefault="000D3A08" w:rsidP="000D3A08">
      <w:pPr>
        <w:pStyle w:val="NormalWeb"/>
        <w:numPr>
          <w:ilvl w:val="0"/>
          <w:numId w:val="26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t>Separation and identification of complexes</w:t>
      </w:r>
    </w:p>
    <w:p w:rsidR="000D3A08" w:rsidRPr="000D3A08" w:rsidRDefault="000D3A08" w:rsidP="000D3A0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D3A08" w:rsidRPr="000D3A08" w:rsidRDefault="000D3A08" w:rsidP="000D3A08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A0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9. Thermal Analysis</w:t>
      </w:r>
    </w:p>
    <w:p w:rsidR="000D3A08" w:rsidRPr="000D3A08" w:rsidRDefault="000D3A08" w:rsidP="000D3A08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t>Techniques</w:t>
      </w:r>
    </w:p>
    <w:p w:rsidR="000D3A08" w:rsidRPr="000D3A08" w:rsidRDefault="000D3A08" w:rsidP="000D3A08">
      <w:pPr>
        <w:pStyle w:val="NormalWeb"/>
        <w:numPr>
          <w:ilvl w:val="0"/>
          <w:numId w:val="27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t>Differential Scanning Calorimetry (DSC)</w:t>
      </w:r>
    </w:p>
    <w:p w:rsidR="000D3A08" w:rsidRPr="000D3A08" w:rsidRDefault="000D3A08" w:rsidP="000D3A08">
      <w:pPr>
        <w:pStyle w:val="NormalWeb"/>
        <w:numPr>
          <w:ilvl w:val="0"/>
          <w:numId w:val="27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t>Thermogravimetric Analysis (TGA)</w:t>
      </w:r>
    </w:p>
    <w:p w:rsidR="000D3A08" w:rsidRPr="000D3A08" w:rsidRDefault="000D3A08" w:rsidP="000D3A08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t>Principle</w:t>
      </w:r>
    </w:p>
    <w:p w:rsidR="000D3A08" w:rsidRPr="000D3A08" w:rsidRDefault="000D3A08" w:rsidP="000D3A08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t xml:space="preserve">Complex formation causes changes in </w:t>
      </w:r>
      <w:r w:rsidRPr="000D3A08">
        <w:rPr>
          <w:rStyle w:val="Strong"/>
          <w:color w:val="000000" w:themeColor="text1"/>
          <w:sz w:val="28"/>
          <w:szCs w:val="28"/>
        </w:rPr>
        <w:t>melting point and thermal behavior</w:t>
      </w:r>
      <w:r w:rsidRPr="000D3A08">
        <w:rPr>
          <w:color w:val="000000" w:themeColor="text1"/>
          <w:sz w:val="28"/>
          <w:szCs w:val="28"/>
        </w:rPr>
        <w:t>.</w:t>
      </w:r>
    </w:p>
    <w:p w:rsidR="000D3A08" w:rsidRPr="000D3A08" w:rsidRDefault="000D3A08" w:rsidP="000D3A08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t>Applications</w:t>
      </w:r>
    </w:p>
    <w:p w:rsidR="000D3A08" w:rsidRPr="000D3A08" w:rsidRDefault="000D3A08" w:rsidP="000D3A08">
      <w:pPr>
        <w:pStyle w:val="NormalWeb"/>
        <w:numPr>
          <w:ilvl w:val="0"/>
          <w:numId w:val="2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t>Confirmation of inclusion complexes</w:t>
      </w:r>
    </w:p>
    <w:p w:rsidR="000D3A08" w:rsidRPr="000D3A08" w:rsidRDefault="000D3A08" w:rsidP="000D3A08">
      <w:pPr>
        <w:pStyle w:val="NormalWeb"/>
        <w:numPr>
          <w:ilvl w:val="0"/>
          <w:numId w:val="2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t>Stability studies</w:t>
      </w:r>
    </w:p>
    <w:p w:rsidR="000D3A08" w:rsidRPr="000D3A08" w:rsidRDefault="000D3A08" w:rsidP="000D3A0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D3A08" w:rsidRPr="000D3A08" w:rsidRDefault="000D3A08" w:rsidP="000D3A08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A08">
        <w:rPr>
          <w:rFonts w:ascii="Times New Roman" w:hAnsi="Times New Roman" w:cs="Times New Roman"/>
          <w:color w:val="000000" w:themeColor="text1"/>
          <w:sz w:val="28"/>
          <w:szCs w:val="28"/>
        </w:rPr>
        <w:t>10. Job’s Method of Continuous Variation</w:t>
      </w:r>
    </w:p>
    <w:p w:rsidR="000D3A08" w:rsidRPr="000D3A08" w:rsidRDefault="000D3A08" w:rsidP="000D3A08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t>Principle</w:t>
      </w:r>
    </w:p>
    <w:p w:rsidR="000D3A08" w:rsidRPr="000D3A08" w:rsidRDefault="000D3A08" w:rsidP="000D3A08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t>Total molar concentration of drug and complexing agent is kept constant while their ratio is varied.</w:t>
      </w:r>
    </w:p>
    <w:p w:rsidR="000D3A08" w:rsidRPr="000D3A08" w:rsidRDefault="000D3A08" w:rsidP="000D3A08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t>Applications</w:t>
      </w:r>
    </w:p>
    <w:p w:rsidR="000D3A08" w:rsidRPr="000D3A08" w:rsidRDefault="000D3A08" w:rsidP="000D3A08">
      <w:pPr>
        <w:pStyle w:val="NormalWeb"/>
        <w:numPr>
          <w:ilvl w:val="0"/>
          <w:numId w:val="29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D3A08">
        <w:rPr>
          <w:color w:val="000000" w:themeColor="text1"/>
          <w:sz w:val="28"/>
          <w:szCs w:val="28"/>
        </w:rPr>
        <w:t xml:space="preserve">Determination of </w:t>
      </w:r>
      <w:r w:rsidRPr="000D3A08">
        <w:rPr>
          <w:rStyle w:val="Strong"/>
          <w:color w:val="000000" w:themeColor="text1"/>
          <w:sz w:val="28"/>
          <w:szCs w:val="28"/>
        </w:rPr>
        <w:t>stoichiometry of the complex</w:t>
      </w:r>
    </w:p>
    <w:p w:rsidR="000D3A08" w:rsidRPr="000D3A08" w:rsidRDefault="000D3A08" w:rsidP="00D43D7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D3A08" w:rsidRPr="000D3A08" w:rsidSect="0050689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4FEE" w:rsidRDefault="00E44FEE" w:rsidP="00DB570F">
      <w:pPr>
        <w:spacing w:after="0" w:line="240" w:lineRule="auto"/>
      </w:pPr>
      <w:r>
        <w:separator/>
      </w:r>
    </w:p>
  </w:endnote>
  <w:endnote w:type="continuationSeparator" w:id="0">
    <w:p w:rsidR="00E44FEE" w:rsidRDefault="00E44FEE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A22D2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- 3</w:t>
    </w:r>
    <w:r>
      <w:rPr>
        <w:rFonts w:ascii="Times New Roman" w:hAnsi="Times New Roman" w:cs="Times New Roman"/>
        <w:sz w:val="16"/>
        <w:vertAlign w:val="superscript"/>
      </w:rPr>
      <w:t xml:space="preserve">rd </w:t>
    </w:r>
    <w:r>
      <w:rPr>
        <w:rFonts w:ascii="Times New Roman" w:hAnsi="Times New Roman" w:cs="Times New Roman"/>
        <w:sz w:val="16"/>
      </w:rPr>
      <w:t xml:space="preserve">  SEMESTER(2025-2026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4FEE" w:rsidRDefault="00E44FEE" w:rsidP="00DB570F">
      <w:pPr>
        <w:spacing w:after="0" w:line="240" w:lineRule="auto"/>
      </w:pPr>
      <w:r>
        <w:separator/>
      </w:r>
    </w:p>
  </w:footnote>
  <w:footnote w:type="continuationSeparator" w:id="0">
    <w:p w:rsidR="00E44FEE" w:rsidRDefault="00E44FEE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E44FE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D95CB3">
          <w:rPr>
            <w:noProof/>
          </w:rPr>
          <w:fldChar w:fldCharType="begin"/>
        </w:r>
        <w:r w:rsidR="00D95CB3">
          <w:rPr>
            <w:noProof/>
          </w:rPr>
          <w:instrText xml:space="preserve"> PAGE   \* MERGEFORMAT </w:instrText>
        </w:r>
        <w:r w:rsidR="00D95CB3">
          <w:rPr>
            <w:noProof/>
          </w:rPr>
          <w:fldChar w:fldCharType="separate"/>
        </w:r>
        <w:r w:rsidR="000D3A08">
          <w:rPr>
            <w:noProof/>
          </w:rPr>
          <w:t>1</w:t>
        </w:r>
        <w:r w:rsidR="00D95CB3">
          <w:rPr>
            <w:noProof/>
          </w:rPr>
          <w:fldChar w:fldCharType="end"/>
        </w:r>
      </w:p>
    </w:sdtContent>
  </w:sdt>
  <w:p w:rsidR="00DB570F" w:rsidRPr="00F0040D" w:rsidRDefault="00E44FEE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E44FE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F3ED7"/>
    <w:multiLevelType w:val="multilevel"/>
    <w:tmpl w:val="FBDCD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9768CB"/>
    <w:multiLevelType w:val="multilevel"/>
    <w:tmpl w:val="04381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573668"/>
    <w:multiLevelType w:val="multilevel"/>
    <w:tmpl w:val="F55E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07376"/>
    <w:multiLevelType w:val="multilevel"/>
    <w:tmpl w:val="8488D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B55349"/>
    <w:multiLevelType w:val="multilevel"/>
    <w:tmpl w:val="DD44F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3D46E3"/>
    <w:multiLevelType w:val="multilevel"/>
    <w:tmpl w:val="7E644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BD1EC6"/>
    <w:multiLevelType w:val="multilevel"/>
    <w:tmpl w:val="8004C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5C320E"/>
    <w:multiLevelType w:val="multilevel"/>
    <w:tmpl w:val="F12A8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6B639B"/>
    <w:multiLevelType w:val="multilevel"/>
    <w:tmpl w:val="1062E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40252E"/>
    <w:multiLevelType w:val="multilevel"/>
    <w:tmpl w:val="083422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690015"/>
    <w:multiLevelType w:val="multilevel"/>
    <w:tmpl w:val="C1AA2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802890"/>
    <w:multiLevelType w:val="multilevel"/>
    <w:tmpl w:val="CE320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25406F"/>
    <w:multiLevelType w:val="multilevel"/>
    <w:tmpl w:val="665AE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E32549"/>
    <w:multiLevelType w:val="multilevel"/>
    <w:tmpl w:val="237E2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B1396E"/>
    <w:multiLevelType w:val="multilevel"/>
    <w:tmpl w:val="E660B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2A6F62"/>
    <w:multiLevelType w:val="multilevel"/>
    <w:tmpl w:val="863E6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4503EE"/>
    <w:multiLevelType w:val="multilevel"/>
    <w:tmpl w:val="DB1A2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11782E"/>
    <w:multiLevelType w:val="multilevel"/>
    <w:tmpl w:val="84843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8E4908"/>
    <w:multiLevelType w:val="multilevel"/>
    <w:tmpl w:val="0DB08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FC2D7A"/>
    <w:multiLevelType w:val="multilevel"/>
    <w:tmpl w:val="9CE46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1E2A55"/>
    <w:multiLevelType w:val="multilevel"/>
    <w:tmpl w:val="725E0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F1E2DB1"/>
    <w:multiLevelType w:val="multilevel"/>
    <w:tmpl w:val="4E162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9C08F7"/>
    <w:multiLevelType w:val="multilevel"/>
    <w:tmpl w:val="2CEA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421213"/>
    <w:multiLevelType w:val="multilevel"/>
    <w:tmpl w:val="1D9A0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D36447"/>
    <w:multiLevelType w:val="multilevel"/>
    <w:tmpl w:val="8E1E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9"/>
  </w:num>
  <w:num w:numId="3">
    <w:abstractNumId w:val="21"/>
  </w:num>
  <w:num w:numId="4">
    <w:abstractNumId w:val="2"/>
  </w:num>
  <w:num w:numId="5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2"/>
  </w:num>
  <w:num w:numId="9">
    <w:abstractNumId w:val="24"/>
  </w:num>
  <w:num w:numId="10">
    <w:abstractNumId w:val="3"/>
  </w:num>
  <w:num w:numId="11">
    <w:abstractNumId w:val="17"/>
  </w:num>
  <w:num w:numId="12">
    <w:abstractNumId w:val="12"/>
  </w:num>
  <w:num w:numId="13">
    <w:abstractNumId w:val="15"/>
  </w:num>
  <w:num w:numId="14">
    <w:abstractNumId w:val="5"/>
  </w:num>
  <w:num w:numId="15">
    <w:abstractNumId w:val="0"/>
  </w:num>
  <w:num w:numId="16">
    <w:abstractNumId w:val="7"/>
  </w:num>
  <w:num w:numId="17">
    <w:abstractNumId w:val="13"/>
  </w:num>
  <w:num w:numId="18">
    <w:abstractNumId w:val="8"/>
  </w:num>
  <w:num w:numId="19">
    <w:abstractNumId w:val="4"/>
  </w:num>
  <w:num w:numId="20">
    <w:abstractNumId w:val="19"/>
  </w:num>
  <w:num w:numId="21">
    <w:abstractNumId w:val="14"/>
  </w:num>
  <w:num w:numId="22">
    <w:abstractNumId w:val="6"/>
  </w:num>
  <w:num w:numId="23">
    <w:abstractNumId w:val="1"/>
  </w:num>
  <w:num w:numId="24">
    <w:abstractNumId w:val="22"/>
  </w:num>
  <w:num w:numId="25">
    <w:abstractNumId w:val="16"/>
  </w:num>
  <w:num w:numId="26">
    <w:abstractNumId w:val="23"/>
  </w:num>
  <w:num w:numId="27">
    <w:abstractNumId w:val="18"/>
  </w:num>
  <w:num w:numId="28">
    <w:abstractNumId w:val="10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0D3A08"/>
    <w:rsid w:val="00113017"/>
    <w:rsid w:val="001827D1"/>
    <w:rsid w:val="00242B5E"/>
    <w:rsid w:val="002C0628"/>
    <w:rsid w:val="00377796"/>
    <w:rsid w:val="004406AC"/>
    <w:rsid w:val="00491A34"/>
    <w:rsid w:val="004C37A3"/>
    <w:rsid w:val="0050689C"/>
    <w:rsid w:val="00517FE9"/>
    <w:rsid w:val="00541D2F"/>
    <w:rsid w:val="00657CCB"/>
    <w:rsid w:val="007300CE"/>
    <w:rsid w:val="00751766"/>
    <w:rsid w:val="00767F40"/>
    <w:rsid w:val="00782745"/>
    <w:rsid w:val="007F2169"/>
    <w:rsid w:val="008D61C5"/>
    <w:rsid w:val="008F2DB3"/>
    <w:rsid w:val="009517CE"/>
    <w:rsid w:val="00997E8F"/>
    <w:rsid w:val="009A76D7"/>
    <w:rsid w:val="009C02E7"/>
    <w:rsid w:val="009E68EC"/>
    <w:rsid w:val="00A22D24"/>
    <w:rsid w:val="00A37C51"/>
    <w:rsid w:val="00A8407A"/>
    <w:rsid w:val="00AF052D"/>
    <w:rsid w:val="00AF3148"/>
    <w:rsid w:val="00B06C2F"/>
    <w:rsid w:val="00B9514D"/>
    <w:rsid w:val="00BA3D19"/>
    <w:rsid w:val="00BC37A9"/>
    <w:rsid w:val="00C30118"/>
    <w:rsid w:val="00C603C6"/>
    <w:rsid w:val="00C77CD8"/>
    <w:rsid w:val="00D43D7E"/>
    <w:rsid w:val="00D95CB3"/>
    <w:rsid w:val="00DA1A81"/>
    <w:rsid w:val="00DB570F"/>
    <w:rsid w:val="00E2197E"/>
    <w:rsid w:val="00E44FEE"/>
    <w:rsid w:val="00E8546D"/>
    <w:rsid w:val="00F0040D"/>
    <w:rsid w:val="00F423D3"/>
    <w:rsid w:val="00F5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A56A765-968F-48C1-A43B-D405215CA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paragraph" w:styleId="Heading1">
    <w:name w:val="heading 1"/>
    <w:basedOn w:val="Normal"/>
    <w:next w:val="Normal"/>
    <w:link w:val="Heading1Char"/>
    <w:uiPriority w:val="9"/>
    <w:qFormat/>
    <w:rsid w:val="000D3A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27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22D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Heading3Char">
    <w:name w:val="Heading 3 Char"/>
    <w:basedOn w:val="DefaultParagraphFont"/>
    <w:link w:val="Heading3"/>
    <w:uiPriority w:val="9"/>
    <w:rsid w:val="00A22D2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A22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22D2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274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D3A0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A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A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7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4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4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79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95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8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9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yamini</cp:lastModifiedBy>
  <cp:revision>2</cp:revision>
  <cp:lastPrinted>2024-05-22T07:36:00Z</cp:lastPrinted>
  <dcterms:created xsi:type="dcterms:W3CDTF">2025-12-24T04:11:00Z</dcterms:created>
  <dcterms:modified xsi:type="dcterms:W3CDTF">2025-12-24T04:11:00Z</dcterms:modified>
</cp:coreProperties>
</file>