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45B4E">
        <w:rPr>
          <w:rFonts w:ascii="Times New Roman" w:hAnsi="Times New Roman" w:cs="Times New Roman"/>
          <w:sz w:val="24"/>
          <w:szCs w:val="24"/>
        </w:rPr>
        <w:t xml:space="preserve">   UNIT: 1</w:t>
      </w:r>
      <w:r w:rsidR="000F41B4">
        <w:rPr>
          <w:rFonts w:ascii="Times New Roman" w:hAnsi="Times New Roman" w:cs="Times New Roman"/>
          <w:sz w:val="24"/>
          <w:szCs w:val="24"/>
        </w:rPr>
        <w:t>(SOLUBILITY OF DRUGS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F3738F">
        <w:rPr>
          <w:rFonts w:ascii="Times New Roman" w:hAnsi="Times New Roman" w:cs="Times New Roman"/>
          <w:sz w:val="24"/>
          <w:szCs w:val="24"/>
        </w:rPr>
        <w:t>9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F3738F" w:rsidRDefault="00DA1A81" w:rsidP="00B06C2F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F3738F" w:rsidRPr="00F3738F">
        <w:rPr>
          <w:rFonts w:cstheme="minorHAnsi"/>
          <w:b/>
          <w:color w:val="FF0000"/>
          <w:sz w:val="28"/>
          <w:szCs w:val="28"/>
          <w:u w:val="single"/>
        </w:rPr>
        <w:t>DISTRIBUTION LAW</w:t>
      </w:r>
    </w:p>
    <w:bookmarkEnd w:id="0"/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Introduction</w:t>
      </w: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 Law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, also known as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Partition Law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, is a fundamental concept in physical pharmacy that describes how a solute distributes itself between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two immiscible solvents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at equilibrium. It forms the theoretical basis for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liquid–liquid extraction, drug absorption, and formulation design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. Understanding this law is crucial in predicting the behavior of drugs between aqueous and organic phases, which influences their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bioavailability, solubility, and therapeutic activity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738F" w:rsidRPr="00F3738F" w:rsidRDefault="00F3738F" w:rsidP="00F373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</w:t>
      </w: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 Law (Nernst Distribution Law):</w:t>
      </w:r>
    </w:p>
    <w:p w:rsidR="00F3738F" w:rsidRPr="00F3738F" w:rsidRDefault="00F3738F" w:rsidP="00F3738F">
      <w:pPr>
        <w:spacing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i/>
          <w:iCs/>
          <w:sz w:val="24"/>
          <w:szCs w:val="24"/>
        </w:rPr>
        <w:t>At a given temperature, a solute distributes itself between two immiscible solvents in a constant ratio of concentrations, provided the solute exists in the same molecular form in both solvents and the system is at equilibrium.</w:t>
      </w: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>Mathematically:</w:t>
      </w:r>
    </w:p>
    <w:p w:rsidR="00F3738F" w:rsidRPr="00F3738F" w:rsidRDefault="00F3738F" w:rsidP="00F373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K=C1C2K = \frac{C_1}{C_2}K=C2​C1​​ </w:t>
      </w: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>Where:</w:t>
      </w:r>
    </w:p>
    <w:p w:rsidR="00F3738F" w:rsidRPr="00F3738F" w:rsidRDefault="00F3738F" w:rsidP="00F3738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= distribution coefficient (partition coefficient)</w:t>
      </w:r>
    </w:p>
    <w:p w:rsidR="00F3738F" w:rsidRPr="00F3738F" w:rsidRDefault="00F3738F" w:rsidP="00F3738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C₁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= equilibrium concentration of solute in solvent 1 (usually organic phase)</w:t>
      </w:r>
    </w:p>
    <w:p w:rsidR="00F3738F" w:rsidRPr="00F3738F" w:rsidRDefault="00F3738F" w:rsidP="00F3738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C₂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= equilibrium concentration of solute in solvent 2 (usually aqueous phase)</w:t>
      </w: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Note: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This law applies only to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non-ionized solutes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>. Ionization or chemical reaction in either phase alters the distribution.</w:t>
      </w:r>
    </w:p>
    <w:p w:rsidR="00F3738F" w:rsidRPr="00F3738F" w:rsidRDefault="00F3738F" w:rsidP="00F373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Principle</w:t>
      </w:r>
    </w:p>
    <w:p w:rsidR="00F3738F" w:rsidRPr="00F3738F" w:rsidRDefault="00F3738F" w:rsidP="00F3738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The solute tends to distribute itself between two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immiscible liquids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in such a way that the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ratio of its concentrations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remains constant at equilibrium.</w:t>
      </w:r>
    </w:p>
    <w:p w:rsidR="00F3738F" w:rsidRPr="00F3738F" w:rsidRDefault="00F3738F" w:rsidP="00F3738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Equilibrium is established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when the chemical potential of the solute in both phases becomes equal.</w:t>
      </w:r>
    </w:p>
    <w:p w:rsidR="00F3738F" w:rsidRPr="00F3738F" w:rsidRDefault="00F3738F" w:rsidP="00F3738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 coefficient (K)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depends on the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nature of solute, solvent, and temperature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738F" w:rsidRPr="00F3738F" w:rsidRDefault="00F3738F" w:rsidP="00F373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Conditions for Distribution Law</w:t>
      </w:r>
    </w:p>
    <w:p w:rsidR="00F3738F" w:rsidRPr="00F3738F" w:rsidRDefault="00F3738F" w:rsidP="00F3738F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Solvent pair must be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immiscible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738F" w:rsidRPr="00F3738F" w:rsidRDefault="00F3738F" w:rsidP="00F3738F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Solute should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exist in the same molecular form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in both solvents.</w:t>
      </w:r>
    </w:p>
    <w:p w:rsidR="00F3738F" w:rsidRPr="00F3738F" w:rsidRDefault="00F3738F" w:rsidP="00F3738F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Temperature must remain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constant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738F" w:rsidRPr="00F3738F" w:rsidRDefault="00F3738F" w:rsidP="00F3738F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chemical reaction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should occur between solute and solvent.</w:t>
      </w: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If the solute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ionizes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in one solvent (e.g., aqueous phase), an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apparent distribution coefficient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is calculated to account for the dissociation.</w:t>
      </w:r>
    </w:p>
    <w:p w:rsidR="00F3738F" w:rsidRPr="00F3738F" w:rsidRDefault="00F3738F" w:rsidP="00F373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Applications in Pharmacy</w:t>
      </w:r>
    </w:p>
    <w:p w:rsidR="00F3738F" w:rsidRPr="00F3738F" w:rsidRDefault="00F3738F" w:rsidP="00F3738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Liquid–Liquid Extraction</w:t>
      </w:r>
    </w:p>
    <w:p w:rsidR="00F3738F" w:rsidRPr="00F3738F" w:rsidRDefault="00F3738F" w:rsidP="00F3738F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>Distribution law forms the basis for extracting drugs from one solvent into another.</w:t>
      </w:r>
    </w:p>
    <w:p w:rsidR="00F3738F" w:rsidRPr="00F3738F" w:rsidRDefault="00F3738F" w:rsidP="00F3738F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>Example: Extraction of alkaloids from plant material using water–chloroform system.</w:t>
      </w:r>
    </w:p>
    <w:p w:rsidR="00F3738F" w:rsidRPr="00F3738F" w:rsidRDefault="00F3738F" w:rsidP="00F3738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Drug Absorption and Partitioning</w:t>
      </w:r>
    </w:p>
    <w:p w:rsidR="00F3738F" w:rsidRPr="00F3738F" w:rsidRDefault="00F3738F" w:rsidP="00F3738F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The law explains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partitioning of drugs between lipid membranes and aqueous biological fluids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, which governs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bioavailability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738F" w:rsidRPr="00F3738F" w:rsidRDefault="00F3738F" w:rsidP="00F3738F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octanol–water partition coefficient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is widely used to predict absorption and permeability.</w:t>
      </w:r>
    </w:p>
    <w:p w:rsidR="00F3738F" w:rsidRPr="00F3738F" w:rsidRDefault="00F3738F" w:rsidP="00F3738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Purification and Isolation</w:t>
      </w:r>
    </w:p>
    <w:p w:rsidR="00F3738F" w:rsidRPr="00F3738F" w:rsidRDefault="00F3738F" w:rsidP="00F3738F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Drugs can be separated from impurities by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repeated extraction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using solvents based on distribution principles.</w:t>
      </w:r>
    </w:p>
    <w:p w:rsidR="00F3738F" w:rsidRPr="00F3738F" w:rsidRDefault="00F3738F" w:rsidP="00F3738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Formulation of Liquid Dosage Forms</w:t>
      </w:r>
    </w:p>
    <w:p w:rsidR="00F3738F" w:rsidRPr="00F3738F" w:rsidRDefault="00F3738F" w:rsidP="00F3738F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Helps in designing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emulsions, tinctures, and co-solvent systems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where drug solubility in different phases is crucial.</w:t>
      </w:r>
    </w:p>
    <w:p w:rsidR="00F3738F" w:rsidRPr="00F3738F" w:rsidRDefault="00F3738F" w:rsidP="00F3738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Pharmacokinetics</w:t>
      </w:r>
    </w:p>
    <w:p w:rsidR="00F3738F" w:rsidRPr="00F3738F" w:rsidRDefault="00F3738F" w:rsidP="00F3738F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Partitioning between plasma and tissues can be studied using distribution coefficient, affecting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drug distribution and dosing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738F" w:rsidRPr="00F3738F" w:rsidRDefault="00F3738F" w:rsidP="00F373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 Coefficient (Partition Coefficient)</w:t>
      </w:r>
    </w:p>
    <w:p w:rsidR="00F3738F" w:rsidRPr="00F3738F" w:rsidRDefault="00F3738F" w:rsidP="00F3738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Denoted as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, it is the ratio of concentrations of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unionized solute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in two immiscible phases.</w:t>
      </w:r>
    </w:p>
    <w:p w:rsidR="00F3738F" w:rsidRPr="00F3738F" w:rsidRDefault="00F3738F" w:rsidP="00F3738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For ionizable drugs, an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apparent distribution coefficient (K_app)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accounts for the fraction of ionized solute in aqueous phase:</w:t>
      </w:r>
    </w:p>
    <w:p w:rsidR="00F3738F" w:rsidRPr="00F3738F" w:rsidRDefault="00F3738F" w:rsidP="00F373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Kapp=CorganicCaqueous+CionizedK_{app} = \frac{C_{organic}}{C_{aqueous} + C_{ionized}}Kapp​=Caqueous​+Cionized​Corganic​​ </w:t>
      </w:r>
    </w:p>
    <w:p w:rsidR="00F3738F" w:rsidRPr="00F3738F" w:rsidRDefault="00F3738F" w:rsidP="00F3738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High K value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→ drug is lipophilic, readily absorbed in membranes</w:t>
      </w:r>
    </w:p>
    <w:p w:rsidR="00F3738F" w:rsidRPr="00F3738F" w:rsidRDefault="00F3738F" w:rsidP="00F3738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Low K value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→ drug is hydrophilic, favors aqueous phase</w:t>
      </w:r>
    </w:p>
    <w:p w:rsidR="00F3738F" w:rsidRPr="00F3738F" w:rsidRDefault="00F3738F" w:rsidP="00F373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Example</w:t>
      </w:r>
    </w:p>
    <w:p w:rsidR="00F3738F" w:rsidRPr="00F3738F" w:rsidRDefault="00F3738F" w:rsidP="00F3738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Caffeine distribution between chloroform and water</w:t>
      </w:r>
    </w:p>
    <w:p w:rsidR="00F3738F" w:rsidRPr="00F3738F" w:rsidRDefault="00F3738F" w:rsidP="00F3738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>At equilibrium:</w:t>
      </w:r>
    </w:p>
    <w:p w:rsidR="00F3738F" w:rsidRPr="00F3738F" w:rsidRDefault="00F3738F" w:rsidP="00F3738F">
      <w:pPr>
        <w:numPr>
          <w:ilvl w:val="1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>Concentration in chloroform = 0.8 g/100 mL</w:t>
      </w:r>
    </w:p>
    <w:p w:rsidR="00F3738F" w:rsidRPr="00F3738F" w:rsidRDefault="00F3738F" w:rsidP="00F3738F">
      <w:pPr>
        <w:numPr>
          <w:ilvl w:val="1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>Concentration in water = 0.2 g/100 mL</w:t>
      </w:r>
    </w:p>
    <w:p w:rsidR="00F3738F" w:rsidRPr="00F3738F" w:rsidRDefault="00F3738F" w:rsidP="00F3738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>Distribution coefficient:</w:t>
      </w:r>
    </w:p>
    <w:p w:rsidR="00F3738F" w:rsidRPr="00F3738F" w:rsidRDefault="00F3738F" w:rsidP="00F373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K=0.80.2=4K = \frac{0.8}{0.2} = 4K=0.20.8​=4 </w:t>
      </w:r>
    </w:p>
    <w:p w:rsidR="00F3738F" w:rsidRPr="00F3738F" w:rsidRDefault="00F3738F" w:rsidP="00F3738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>Interpretation: Caffeine prefers the organic phase (chloroform) four times more than water.</w:t>
      </w:r>
    </w:p>
    <w:p w:rsidR="00F3738F" w:rsidRPr="00F3738F" w:rsidRDefault="00F3738F" w:rsidP="00F373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38F" w:rsidRPr="00F3738F" w:rsidRDefault="00F3738F" w:rsidP="00F3738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Limitations of Distribution Law</w:t>
      </w:r>
    </w:p>
    <w:p w:rsidR="00F3738F" w:rsidRPr="00F3738F" w:rsidRDefault="00F3738F" w:rsidP="00F3738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Only valid for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non-ionized solutes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738F" w:rsidRPr="00F3738F" w:rsidRDefault="00F3738F" w:rsidP="00F3738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Solute should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not react chemically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 with either solvent.</w:t>
      </w:r>
    </w:p>
    <w:p w:rsidR="00F3738F" w:rsidRPr="00F3738F" w:rsidRDefault="00F3738F" w:rsidP="00F3738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Temperature changes can alter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solubility and distribution ratio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738F" w:rsidRPr="00F3738F" w:rsidRDefault="00F3738F" w:rsidP="00F3738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8F">
        <w:rPr>
          <w:rFonts w:ascii="Times New Roman" w:eastAsia="Times New Roman" w:hAnsi="Times New Roman" w:cs="Times New Roman"/>
          <w:sz w:val="24"/>
          <w:szCs w:val="24"/>
        </w:rPr>
        <w:t xml:space="preserve">If multiple molecular forms exist in one phase, the law becomes </w:t>
      </w:r>
      <w:r w:rsidRPr="00F3738F">
        <w:rPr>
          <w:rFonts w:ascii="Times New Roman" w:eastAsia="Times New Roman" w:hAnsi="Times New Roman" w:cs="Times New Roman"/>
          <w:b/>
          <w:bCs/>
          <w:sz w:val="24"/>
          <w:szCs w:val="24"/>
        </w:rPr>
        <w:t>apparent distribution law</w:t>
      </w:r>
      <w:r w:rsidRPr="00F373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571" w:rsidRDefault="004B4571" w:rsidP="00DB570F">
      <w:pPr>
        <w:spacing w:after="0" w:line="240" w:lineRule="auto"/>
      </w:pPr>
      <w:r>
        <w:separator/>
      </w:r>
    </w:p>
  </w:endnote>
  <w:endnote w:type="continuationSeparator" w:id="0">
    <w:p w:rsidR="004B4571" w:rsidRDefault="004B4571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571" w:rsidRDefault="004B4571" w:rsidP="00DB570F">
      <w:pPr>
        <w:spacing w:after="0" w:line="240" w:lineRule="auto"/>
      </w:pPr>
      <w:r>
        <w:separator/>
      </w:r>
    </w:p>
  </w:footnote>
  <w:footnote w:type="continuationSeparator" w:id="0">
    <w:p w:rsidR="004B4571" w:rsidRDefault="004B4571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4B457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F3738F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4B4571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4B457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D612E"/>
    <w:multiLevelType w:val="multilevel"/>
    <w:tmpl w:val="FE58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11B99"/>
    <w:multiLevelType w:val="multilevel"/>
    <w:tmpl w:val="CF94F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C3A9F"/>
    <w:multiLevelType w:val="multilevel"/>
    <w:tmpl w:val="3FEE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C223DF"/>
    <w:multiLevelType w:val="multilevel"/>
    <w:tmpl w:val="98D8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6176BA"/>
    <w:multiLevelType w:val="multilevel"/>
    <w:tmpl w:val="1DD0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12A1B"/>
    <w:multiLevelType w:val="multilevel"/>
    <w:tmpl w:val="343EA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A704F9"/>
    <w:multiLevelType w:val="multilevel"/>
    <w:tmpl w:val="C8C24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AA05E2"/>
    <w:multiLevelType w:val="multilevel"/>
    <w:tmpl w:val="BDB0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917D42"/>
    <w:multiLevelType w:val="multilevel"/>
    <w:tmpl w:val="4A028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0"/>
  </w:num>
  <w:num w:numId="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3"/>
  </w:num>
  <w:num w:numId="14">
    <w:abstractNumId w:val="9"/>
  </w:num>
  <w:num w:numId="15">
    <w:abstractNumId w:val="6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F41B4"/>
    <w:rsid w:val="00113017"/>
    <w:rsid w:val="00123191"/>
    <w:rsid w:val="00242B5E"/>
    <w:rsid w:val="002C0628"/>
    <w:rsid w:val="00377796"/>
    <w:rsid w:val="004406AC"/>
    <w:rsid w:val="00491A34"/>
    <w:rsid w:val="004B4571"/>
    <w:rsid w:val="004C37A3"/>
    <w:rsid w:val="0050689C"/>
    <w:rsid w:val="00517FE9"/>
    <w:rsid w:val="00541D2F"/>
    <w:rsid w:val="005613D7"/>
    <w:rsid w:val="00657CCB"/>
    <w:rsid w:val="007300CE"/>
    <w:rsid w:val="00751766"/>
    <w:rsid w:val="00767F40"/>
    <w:rsid w:val="008D455E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C30118"/>
    <w:rsid w:val="00C45B4E"/>
    <w:rsid w:val="00C603C6"/>
    <w:rsid w:val="00C77CD8"/>
    <w:rsid w:val="00D43D7E"/>
    <w:rsid w:val="00D95CB3"/>
    <w:rsid w:val="00DA1A81"/>
    <w:rsid w:val="00DA41B8"/>
    <w:rsid w:val="00DB570F"/>
    <w:rsid w:val="00E2197E"/>
    <w:rsid w:val="00E8546D"/>
    <w:rsid w:val="00F0040D"/>
    <w:rsid w:val="00F3738F"/>
    <w:rsid w:val="00F423D3"/>
    <w:rsid w:val="00F54B91"/>
    <w:rsid w:val="00F7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styleId="Emphasis">
    <w:name w:val="Emphasis"/>
    <w:basedOn w:val="DefaultParagraphFont"/>
    <w:uiPriority w:val="20"/>
    <w:qFormat/>
    <w:rsid w:val="00F3738F"/>
    <w:rPr>
      <w:i/>
      <w:iCs/>
    </w:rPr>
  </w:style>
  <w:style w:type="character" w:customStyle="1" w:styleId="katex-mathml">
    <w:name w:val="katex-mathml"/>
    <w:basedOn w:val="DefaultParagraphFont"/>
    <w:rsid w:val="00F3738F"/>
  </w:style>
  <w:style w:type="character" w:customStyle="1" w:styleId="mord">
    <w:name w:val="mord"/>
    <w:basedOn w:val="DefaultParagraphFont"/>
    <w:rsid w:val="00F3738F"/>
  </w:style>
  <w:style w:type="character" w:customStyle="1" w:styleId="mrel">
    <w:name w:val="mrel"/>
    <w:basedOn w:val="DefaultParagraphFont"/>
    <w:rsid w:val="00F3738F"/>
  </w:style>
  <w:style w:type="character" w:customStyle="1" w:styleId="vlist-s">
    <w:name w:val="vlist-s"/>
    <w:basedOn w:val="DefaultParagraphFont"/>
    <w:rsid w:val="00F3738F"/>
  </w:style>
  <w:style w:type="character" w:customStyle="1" w:styleId="mbin">
    <w:name w:val="mbin"/>
    <w:basedOn w:val="DefaultParagraphFont"/>
    <w:rsid w:val="00F37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56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2025-11-28T05:42:00Z</dcterms:created>
  <dcterms:modified xsi:type="dcterms:W3CDTF">2025-11-28T05:42:00Z</dcterms:modified>
</cp:coreProperties>
</file>