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10B" w:rsidRPr="00DB570F" w:rsidRDefault="00113017" w:rsidP="00DB570F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13017">
        <w:rPr>
          <w:rFonts w:ascii="Times New Roman" w:hAnsi="Times New Roman" w:cs="Times New Roman"/>
          <w:b/>
          <w:sz w:val="28"/>
          <w:szCs w:val="28"/>
          <w:u w:val="single"/>
        </w:rPr>
        <w:t xml:space="preserve">PHYSICAL PHARMACEUTICS-I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– BP302</w:t>
      </w:r>
      <w:r w:rsidR="00DB570F" w:rsidRPr="00DB570F">
        <w:rPr>
          <w:rFonts w:ascii="Times New Roman" w:hAnsi="Times New Roman" w:cs="Times New Roman"/>
          <w:b/>
          <w:sz w:val="28"/>
          <w:szCs w:val="28"/>
          <w:u w:val="single"/>
        </w:rPr>
        <w:t>T</w:t>
      </w:r>
    </w:p>
    <w:p w:rsidR="00DB570F" w:rsidRDefault="00DB570F"/>
    <w:p w:rsidR="00DB570F" w:rsidRPr="00DA1A81" w:rsidRDefault="00A8407A" w:rsidP="0011301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C45B4E">
        <w:rPr>
          <w:rFonts w:ascii="Times New Roman" w:hAnsi="Times New Roman" w:cs="Times New Roman"/>
          <w:sz w:val="24"/>
          <w:szCs w:val="24"/>
        </w:rPr>
        <w:t xml:space="preserve">   UNIT: 1</w:t>
      </w:r>
      <w:r w:rsidR="000F41B4">
        <w:rPr>
          <w:rFonts w:ascii="Times New Roman" w:hAnsi="Times New Roman" w:cs="Times New Roman"/>
          <w:sz w:val="24"/>
          <w:szCs w:val="24"/>
        </w:rPr>
        <w:t>(SOLUBILITY OF DRUGS</w:t>
      </w:r>
      <w:r w:rsidR="00DA1A81" w:rsidRPr="00DA1A81">
        <w:rPr>
          <w:rFonts w:ascii="Times New Roman" w:hAnsi="Times New Roman" w:cs="Times New Roman"/>
          <w:sz w:val="24"/>
          <w:szCs w:val="24"/>
        </w:rPr>
        <w:t>)</w:t>
      </w:r>
      <w:r w:rsidR="00DA1A81" w:rsidRPr="00DA1A81">
        <w:rPr>
          <w:rFonts w:ascii="Times New Roman" w:hAnsi="Times New Roman" w:cs="Times New Roman"/>
          <w:sz w:val="24"/>
          <w:szCs w:val="24"/>
        </w:rPr>
        <w:tab/>
      </w:r>
      <w:r w:rsidR="00DA1A81" w:rsidRPr="00DA1A81">
        <w:rPr>
          <w:rFonts w:ascii="Times New Roman" w:hAnsi="Times New Roman" w:cs="Times New Roman"/>
          <w:sz w:val="24"/>
          <w:szCs w:val="24"/>
        </w:rPr>
        <w:tab/>
      </w:r>
    </w:p>
    <w:p w:rsidR="00DB570F" w:rsidRDefault="00DB57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13017">
        <w:rPr>
          <w:rFonts w:ascii="Times New Roman" w:hAnsi="Times New Roman" w:cs="Times New Roman"/>
          <w:sz w:val="24"/>
          <w:szCs w:val="24"/>
        </w:rPr>
        <w:t xml:space="preserve">        CLASS:</w:t>
      </w:r>
      <w:r w:rsidR="00A22D24">
        <w:rPr>
          <w:rFonts w:ascii="Times New Roman" w:hAnsi="Times New Roman" w:cs="Times New Roman"/>
          <w:sz w:val="24"/>
          <w:szCs w:val="24"/>
        </w:rPr>
        <w:t xml:space="preserve"> </w:t>
      </w:r>
      <w:r w:rsidR="00A22206">
        <w:rPr>
          <w:rFonts w:ascii="Times New Roman" w:hAnsi="Times New Roman" w:cs="Times New Roman"/>
          <w:sz w:val="24"/>
          <w:szCs w:val="24"/>
        </w:rPr>
        <w:t>7</w:t>
      </w:r>
    </w:p>
    <w:p w:rsidR="00997E8F" w:rsidRDefault="00997E8F" w:rsidP="00997E8F">
      <w:pPr>
        <w:rPr>
          <w:rFonts w:ascii="Times New Roman" w:hAnsi="Times New Roman" w:cs="Times New Roman"/>
          <w:sz w:val="24"/>
          <w:szCs w:val="24"/>
        </w:rPr>
      </w:pPr>
    </w:p>
    <w:p w:rsidR="00B06C2F" w:rsidRPr="00A22206" w:rsidRDefault="00DA1A81" w:rsidP="00B06C2F">
      <w:pPr>
        <w:jc w:val="center"/>
        <w:rPr>
          <w:rFonts w:cstheme="minorHAnsi"/>
          <w:b/>
          <w:color w:val="FF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TOPIC: </w:t>
      </w:r>
      <w:r w:rsidR="00A840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22206" w:rsidRPr="00A22206">
        <w:rPr>
          <w:rFonts w:cstheme="minorHAnsi"/>
          <w:b/>
          <w:color w:val="FF0000"/>
          <w:sz w:val="24"/>
          <w:szCs w:val="24"/>
          <w:u w:val="single"/>
        </w:rPr>
        <w:t>REAL SOLUTIONS. PARTIALLY MISCIBLE LIQUIDS</w:t>
      </w:r>
    </w:p>
    <w:p w:rsidR="00B06C2F" w:rsidRDefault="00B06C2F" w:rsidP="00B06C2F">
      <w:pPr>
        <w:rPr>
          <w:rFonts w:ascii="Times New Roman" w:hAnsi="Times New Roman" w:cs="Times New Roman"/>
          <w:color w:val="FF0000"/>
          <w:sz w:val="24"/>
          <w:szCs w:val="24"/>
          <w:u w:val="single"/>
        </w:rPr>
      </w:pPr>
    </w:p>
    <w:p w:rsidR="00A22206" w:rsidRPr="00A22206" w:rsidRDefault="00A22206" w:rsidP="00A22206">
      <w:pPr>
        <w:pStyle w:val="Heading3"/>
        <w:spacing w:line="360" w:lineRule="auto"/>
        <w:jc w:val="both"/>
        <w:rPr>
          <w:sz w:val="28"/>
        </w:rPr>
      </w:pPr>
      <w:r w:rsidRPr="00A22206">
        <w:rPr>
          <w:rStyle w:val="Strong"/>
          <w:b/>
          <w:bCs/>
          <w:sz w:val="28"/>
        </w:rPr>
        <w:t>Real Solutions</w:t>
      </w:r>
    </w:p>
    <w:p w:rsidR="00A22206" w:rsidRPr="00A22206" w:rsidRDefault="00A22206" w:rsidP="00A22206">
      <w:pPr>
        <w:pStyle w:val="NormalWeb"/>
        <w:spacing w:line="360" w:lineRule="auto"/>
        <w:jc w:val="both"/>
        <w:rPr>
          <w:sz w:val="28"/>
        </w:rPr>
      </w:pPr>
      <w:r w:rsidRPr="00A22206">
        <w:rPr>
          <w:sz w:val="28"/>
        </w:rPr>
        <w:t xml:space="preserve">Real solutions are liquid mixtures that do </w:t>
      </w:r>
      <w:r w:rsidRPr="00A22206">
        <w:rPr>
          <w:rStyle w:val="Strong"/>
          <w:sz w:val="28"/>
        </w:rPr>
        <w:t>not</w:t>
      </w:r>
      <w:r w:rsidRPr="00A22206">
        <w:rPr>
          <w:sz w:val="28"/>
        </w:rPr>
        <w:t xml:space="preserve"> obey </w:t>
      </w:r>
      <w:proofErr w:type="spellStart"/>
      <w:r w:rsidRPr="00A22206">
        <w:rPr>
          <w:sz w:val="28"/>
        </w:rPr>
        <w:t>Raoult’s</w:t>
      </w:r>
      <w:proofErr w:type="spellEnd"/>
      <w:r w:rsidRPr="00A22206">
        <w:rPr>
          <w:sz w:val="28"/>
        </w:rPr>
        <w:t xml:space="preserve"> Law throughout their entire concentration range. In these solutions, the intermolecular forces between unlike molecules (solute–solvent) are </w:t>
      </w:r>
      <w:r w:rsidRPr="00A22206">
        <w:rPr>
          <w:rStyle w:val="Strong"/>
          <w:sz w:val="28"/>
        </w:rPr>
        <w:t>different</w:t>
      </w:r>
      <w:r w:rsidRPr="00A22206">
        <w:rPr>
          <w:sz w:val="28"/>
        </w:rPr>
        <w:t xml:space="preserve"> from those between like molecules (solute–solute or solvent–solvent). As a result, real solutions exhibit measurable changes in physical properties such as volume, temperature, vapor pressure, and enthalpy upon mixing.</w:t>
      </w:r>
    </w:p>
    <w:p w:rsidR="00A22206" w:rsidRPr="00A22206" w:rsidRDefault="00A22206" w:rsidP="00A22206">
      <w:pPr>
        <w:pStyle w:val="NormalWeb"/>
        <w:spacing w:line="360" w:lineRule="auto"/>
        <w:jc w:val="both"/>
        <w:rPr>
          <w:sz w:val="28"/>
        </w:rPr>
      </w:pPr>
      <w:r w:rsidRPr="00A22206">
        <w:rPr>
          <w:sz w:val="28"/>
        </w:rPr>
        <w:t xml:space="preserve">In contrast to ideal solutions, real solutions display </w:t>
      </w:r>
      <w:r w:rsidRPr="00A22206">
        <w:rPr>
          <w:rStyle w:val="Strong"/>
          <w:sz w:val="28"/>
        </w:rPr>
        <w:t>non-ideal behavior</w:t>
      </w:r>
      <w:r w:rsidRPr="00A22206">
        <w:rPr>
          <w:sz w:val="28"/>
        </w:rPr>
        <w:t xml:space="preserve"> due to the variations in molecular interactions. These deviations can be either </w:t>
      </w:r>
      <w:r w:rsidRPr="00A22206">
        <w:rPr>
          <w:rStyle w:val="Strong"/>
          <w:sz w:val="28"/>
        </w:rPr>
        <w:t>positive</w:t>
      </w:r>
      <w:r w:rsidRPr="00A22206">
        <w:rPr>
          <w:sz w:val="28"/>
        </w:rPr>
        <w:t xml:space="preserve"> or </w:t>
      </w:r>
      <w:r w:rsidRPr="00A22206">
        <w:rPr>
          <w:rStyle w:val="Strong"/>
          <w:sz w:val="28"/>
        </w:rPr>
        <w:t>negative</w:t>
      </w:r>
      <w:r w:rsidRPr="00A22206">
        <w:rPr>
          <w:sz w:val="28"/>
        </w:rPr>
        <w:t>, depending on whether the solute–solvent interaction is weaker or stronger compared to the interactions within the pure components.</w:t>
      </w:r>
    </w:p>
    <w:p w:rsidR="00A22206" w:rsidRPr="00A22206" w:rsidRDefault="00A22206" w:rsidP="00A22206">
      <w:pPr>
        <w:pStyle w:val="Heading4"/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A22206">
        <w:rPr>
          <w:rStyle w:val="Strong"/>
          <w:rFonts w:ascii="Times New Roman" w:hAnsi="Times New Roman" w:cs="Times New Roman"/>
          <w:b w:val="0"/>
          <w:bCs w:val="0"/>
          <w:sz w:val="24"/>
        </w:rPr>
        <w:t>Characteristics of Real Solutions</w:t>
      </w:r>
    </w:p>
    <w:p w:rsidR="00A22206" w:rsidRPr="00A22206" w:rsidRDefault="00A22206" w:rsidP="00A22206">
      <w:pPr>
        <w:pStyle w:val="NormalWeb"/>
        <w:numPr>
          <w:ilvl w:val="0"/>
          <w:numId w:val="9"/>
        </w:numPr>
        <w:spacing w:line="360" w:lineRule="auto"/>
        <w:jc w:val="both"/>
        <w:rPr>
          <w:sz w:val="28"/>
        </w:rPr>
      </w:pPr>
      <w:r w:rsidRPr="00A22206">
        <w:rPr>
          <w:rStyle w:val="Strong"/>
          <w:sz w:val="28"/>
        </w:rPr>
        <w:t xml:space="preserve">Deviation from </w:t>
      </w:r>
      <w:proofErr w:type="spellStart"/>
      <w:r w:rsidRPr="00A22206">
        <w:rPr>
          <w:rStyle w:val="Strong"/>
          <w:sz w:val="28"/>
        </w:rPr>
        <w:t>Raoult’s</w:t>
      </w:r>
      <w:proofErr w:type="spellEnd"/>
      <w:r w:rsidRPr="00A22206">
        <w:rPr>
          <w:rStyle w:val="Strong"/>
          <w:sz w:val="28"/>
        </w:rPr>
        <w:t xml:space="preserve"> Law</w:t>
      </w:r>
      <w:r w:rsidRPr="00A22206">
        <w:rPr>
          <w:sz w:val="28"/>
        </w:rPr>
        <w:br/>
        <w:t>The vapor pressure does not vary linearly with mole fraction.</w:t>
      </w:r>
    </w:p>
    <w:p w:rsidR="00A22206" w:rsidRPr="00A22206" w:rsidRDefault="00A22206" w:rsidP="00A22206">
      <w:pPr>
        <w:pStyle w:val="NormalWeb"/>
        <w:numPr>
          <w:ilvl w:val="0"/>
          <w:numId w:val="9"/>
        </w:numPr>
        <w:spacing w:line="360" w:lineRule="auto"/>
        <w:jc w:val="both"/>
        <w:rPr>
          <w:sz w:val="28"/>
        </w:rPr>
      </w:pPr>
      <w:r w:rsidRPr="00A22206">
        <w:rPr>
          <w:rStyle w:val="Strong"/>
          <w:sz w:val="28"/>
        </w:rPr>
        <w:lastRenderedPageBreak/>
        <w:t>Heat of Mixing (</w:t>
      </w:r>
      <w:proofErr w:type="spellStart"/>
      <w:r w:rsidRPr="00A22206">
        <w:rPr>
          <w:rStyle w:val="Strong"/>
          <w:sz w:val="28"/>
        </w:rPr>
        <w:t>ΔH_mix</w:t>
      </w:r>
      <w:proofErr w:type="spellEnd"/>
      <w:r w:rsidRPr="00A22206">
        <w:rPr>
          <w:rStyle w:val="Strong"/>
          <w:sz w:val="28"/>
        </w:rPr>
        <w:t xml:space="preserve"> ≠ 0</w:t>
      </w:r>
      <w:proofErr w:type="gramStart"/>
      <w:r w:rsidRPr="00A22206">
        <w:rPr>
          <w:rStyle w:val="Strong"/>
          <w:sz w:val="28"/>
        </w:rPr>
        <w:t>)</w:t>
      </w:r>
      <w:proofErr w:type="gramEnd"/>
      <w:r w:rsidRPr="00A22206">
        <w:rPr>
          <w:sz w:val="28"/>
        </w:rPr>
        <w:br/>
        <w:t xml:space="preserve">Mixing may result in </w:t>
      </w:r>
      <w:r w:rsidRPr="00A22206">
        <w:rPr>
          <w:rStyle w:val="Strong"/>
          <w:sz w:val="28"/>
        </w:rPr>
        <w:t>evolution (negative deviation)</w:t>
      </w:r>
      <w:r w:rsidRPr="00A22206">
        <w:rPr>
          <w:sz w:val="28"/>
        </w:rPr>
        <w:t xml:space="preserve"> or </w:t>
      </w:r>
      <w:r w:rsidRPr="00A22206">
        <w:rPr>
          <w:rStyle w:val="Strong"/>
          <w:sz w:val="28"/>
        </w:rPr>
        <w:t>absorption (positive deviation)</w:t>
      </w:r>
      <w:r w:rsidRPr="00A22206">
        <w:rPr>
          <w:sz w:val="28"/>
        </w:rPr>
        <w:t xml:space="preserve"> of heat due to differing intermolecular interactions.</w:t>
      </w:r>
    </w:p>
    <w:p w:rsidR="00A22206" w:rsidRPr="00A22206" w:rsidRDefault="00A22206" w:rsidP="00A22206">
      <w:pPr>
        <w:pStyle w:val="NormalWeb"/>
        <w:numPr>
          <w:ilvl w:val="0"/>
          <w:numId w:val="9"/>
        </w:numPr>
        <w:spacing w:line="360" w:lineRule="auto"/>
        <w:jc w:val="both"/>
        <w:rPr>
          <w:sz w:val="28"/>
        </w:rPr>
      </w:pPr>
      <w:r w:rsidRPr="00A22206">
        <w:rPr>
          <w:rStyle w:val="Strong"/>
          <w:sz w:val="28"/>
        </w:rPr>
        <w:t>Volume Change (</w:t>
      </w:r>
      <w:proofErr w:type="spellStart"/>
      <w:r w:rsidRPr="00A22206">
        <w:rPr>
          <w:rStyle w:val="Strong"/>
          <w:sz w:val="28"/>
        </w:rPr>
        <w:t>ΔV_mix</w:t>
      </w:r>
      <w:proofErr w:type="spellEnd"/>
      <w:r w:rsidRPr="00A22206">
        <w:rPr>
          <w:rStyle w:val="Strong"/>
          <w:sz w:val="28"/>
        </w:rPr>
        <w:t xml:space="preserve"> ≠ 0</w:t>
      </w:r>
      <w:proofErr w:type="gramStart"/>
      <w:r w:rsidRPr="00A22206">
        <w:rPr>
          <w:rStyle w:val="Strong"/>
          <w:sz w:val="28"/>
        </w:rPr>
        <w:t>)</w:t>
      </w:r>
      <w:proofErr w:type="gramEnd"/>
      <w:r w:rsidRPr="00A22206">
        <w:rPr>
          <w:sz w:val="28"/>
        </w:rPr>
        <w:br/>
        <w:t>Real solution formation may cause contraction or expansion in volume.</w:t>
      </w:r>
    </w:p>
    <w:p w:rsidR="00A22206" w:rsidRPr="00A22206" w:rsidRDefault="00A22206" w:rsidP="00A22206">
      <w:pPr>
        <w:pStyle w:val="NormalWeb"/>
        <w:numPr>
          <w:ilvl w:val="0"/>
          <w:numId w:val="9"/>
        </w:numPr>
        <w:spacing w:line="360" w:lineRule="auto"/>
        <w:jc w:val="both"/>
        <w:rPr>
          <w:sz w:val="28"/>
        </w:rPr>
      </w:pPr>
      <w:r w:rsidRPr="00A22206">
        <w:rPr>
          <w:rStyle w:val="Strong"/>
          <w:sz w:val="28"/>
        </w:rPr>
        <w:t>Non-Uniform Interactions</w:t>
      </w:r>
      <w:r w:rsidRPr="00A22206">
        <w:rPr>
          <w:sz w:val="28"/>
        </w:rPr>
        <w:br/>
        <w:t>If the attraction between solute and solvent molecules is:</w:t>
      </w:r>
    </w:p>
    <w:p w:rsidR="00A22206" w:rsidRPr="00A22206" w:rsidRDefault="00A22206" w:rsidP="00A22206">
      <w:pPr>
        <w:pStyle w:val="NormalWeb"/>
        <w:numPr>
          <w:ilvl w:val="1"/>
          <w:numId w:val="9"/>
        </w:numPr>
        <w:spacing w:line="360" w:lineRule="auto"/>
        <w:jc w:val="both"/>
        <w:rPr>
          <w:sz w:val="28"/>
        </w:rPr>
      </w:pPr>
      <w:r w:rsidRPr="00A22206">
        <w:rPr>
          <w:rStyle w:val="Strong"/>
          <w:sz w:val="28"/>
        </w:rPr>
        <w:t>weaker</w:t>
      </w:r>
      <w:r w:rsidRPr="00A22206">
        <w:rPr>
          <w:sz w:val="28"/>
        </w:rPr>
        <w:t xml:space="preserve"> → molecules escape easily → higher vapor pressure → </w:t>
      </w:r>
      <w:r w:rsidRPr="00A22206">
        <w:rPr>
          <w:rStyle w:val="Emphasis"/>
          <w:sz w:val="28"/>
        </w:rPr>
        <w:t>positive deviation</w:t>
      </w:r>
    </w:p>
    <w:p w:rsidR="00A22206" w:rsidRPr="00A22206" w:rsidRDefault="00A22206" w:rsidP="00A22206">
      <w:pPr>
        <w:pStyle w:val="NormalWeb"/>
        <w:numPr>
          <w:ilvl w:val="1"/>
          <w:numId w:val="9"/>
        </w:numPr>
        <w:spacing w:line="360" w:lineRule="auto"/>
        <w:jc w:val="both"/>
        <w:rPr>
          <w:sz w:val="28"/>
        </w:rPr>
      </w:pPr>
      <w:r w:rsidRPr="00A22206">
        <w:rPr>
          <w:rStyle w:val="Strong"/>
          <w:sz w:val="28"/>
        </w:rPr>
        <w:t>stronger</w:t>
      </w:r>
      <w:r w:rsidRPr="00A22206">
        <w:rPr>
          <w:sz w:val="28"/>
        </w:rPr>
        <w:t xml:space="preserve"> → molecules are more strongly bound → lower vapor pressure → </w:t>
      </w:r>
      <w:r w:rsidRPr="00A22206">
        <w:rPr>
          <w:rStyle w:val="Emphasis"/>
          <w:sz w:val="28"/>
        </w:rPr>
        <w:t>negative deviation</w:t>
      </w:r>
    </w:p>
    <w:p w:rsidR="00A22206" w:rsidRPr="00A22206" w:rsidRDefault="00A22206" w:rsidP="00A22206">
      <w:pPr>
        <w:pStyle w:val="Heading4"/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A22206">
        <w:rPr>
          <w:rStyle w:val="Strong"/>
          <w:rFonts w:ascii="Times New Roman" w:hAnsi="Times New Roman" w:cs="Times New Roman"/>
          <w:b w:val="0"/>
          <w:bCs w:val="0"/>
          <w:sz w:val="24"/>
        </w:rPr>
        <w:t>Types of Deviations</w:t>
      </w:r>
    </w:p>
    <w:p w:rsidR="00A22206" w:rsidRPr="00A22206" w:rsidRDefault="00A22206" w:rsidP="00A22206">
      <w:pPr>
        <w:pStyle w:val="NormalWeb"/>
        <w:numPr>
          <w:ilvl w:val="0"/>
          <w:numId w:val="10"/>
        </w:numPr>
        <w:spacing w:line="360" w:lineRule="auto"/>
        <w:jc w:val="both"/>
        <w:rPr>
          <w:sz w:val="28"/>
        </w:rPr>
      </w:pPr>
      <w:r w:rsidRPr="00A22206">
        <w:rPr>
          <w:rStyle w:val="Strong"/>
          <w:sz w:val="28"/>
        </w:rPr>
        <w:t xml:space="preserve">Positive Deviation from </w:t>
      </w:r>
      <w:proofErr w:type="spellStart"/>
      <w:r w:rsidRPr="00A22206">
        <w:rPr>
          <w:rStyle w:val="Strong"/>
          <w:sz w:val="28"/>
        </w:rPr>
        <w:t>Raoult’s</w:t>
      </w:r>
      <w:proofErr w:type="spellEnd"/>
      <w:r w:rsidRPr="00A22206">
        <w:rPr>
          <w:rStyle w:val="Strong"/>
          <w:sz w:val="28"/>
        </w:rPr>
        <w:t xml:space="preserve"> Law</w:t>
      </w:r>
      <w:r w:rsidRPr="00A22206">
        <w:rPr>
          <w:sz w:val="28"/>
        </w:rPr>
        <w:br/>
        <w:t>Occurs when the solute–solvent interaction is weaker than that of pure liquids. Vibrational freedom increases, leading to higher vapor pressure.</w:t>
      </w:r>
      <w:r w:rsidRPr="00A22206">
        <w:rPr>
          <w:sz w:val="28"/>
        </w:rPr>
        <w:br/>
      </w:r>
      <w:r w:rsidRPr="00A22206">
        <w:rPr>
          <w:rStyle w:val="Strong"/>
          <w:sz w:val="28"/>
        </w:rPr>
        <w:t>Examples:</w:t>
      </w:r>
      <w:r w:rsidRPr="00A22206">
        <w:rPr>
          <w:sz w:val="28"/>
        </w:rPr>
        <w:t xml:space="preserve"> Ethanol + hexane, acetone + carbon tetrachloride</w:t>
      </w:r>
    </w:p>
    <w:p w:rsidR="00A22206" w:rsidRPr="00A22206" w:rsidRDefault="00A22206" w:rsidP="00A22206">
      <w:pPr>
        <w:pStyle w:val="NormalWeb"/>
        <w:numPr>
          <w:ilvl w:val="0"/>
          <w:numId w:val="10"/>
        </w:numPr>
        <w:spacing w:line="360" w:lineRule="auto"/>
        <w:jc w:val="both"/>
        <w:rPr>
          <w:sz w:val="28"/>
        </w:rPr>
      </w:pPr>
      <w:r w:rsidRPr="00A22206">
        <w:rPr>
          <w:rStyle w:val="Strong"/>
          <w:sz w:val="28"/>
        </w:rPr>
        <w:t xml:space="preserve">Negative Deviation from </w:t>
      </w:r>
      <w:proofErr w:type="spellStart"/>
      <w:r w:rsidRPr="00A22206">
        <w:rPr>
          <w:rStyle w:val="Strong"/>
          <w:sz w:val="28"/>
        </w:rPr>
        <w:t>Raoult’s</w:t>
      </w:r>
      <w:proofErr w:type="spellEnd"/>
      <w:r w:rsidRPr="00A22206">
        <w:rPr>
          <w:rStyle w:val="Strong"/>
          <w:sz w:val="28"/>
        </w:rPr>
        <w:t xml:space="preserve"> Law</w:t>
      </w:r>
      <w:r w:rsidRPr="00A22206">
        <w:rPr>
          <w:sz w:val="28"/>
        </w:rPr>
        <w:br/>
        <w:t>Occurs when strong hydrogen bonding or dipole interactions form between components, reducing vapor pressure.</w:t>
      </w:r>
      <w:r w:rsidRPr="00A22206">
        <w:rPr>
          <w:sz w:val="28"/>
        </w:rPr>
        <w:br/>
      </w:r>
      <w:r w:rsidRPr="00A22206">
        <w:rPr>
          <w:rStyle w:val="Strong"/>
          <w:sz w:val="28"/>
        </w:rPr>
        <w:t>Examples:</w:t>
      </w:r>
      <w:r w:rsidRPr="00A22206">
        <w:rPr>
          <w:sz w:val="28"/>
        </w:rPr>
        <w:t xml:space="preserve"> Chloroform + acetone, nitric acid + water</w:t>
      </w:r>
    </w:p>
    <w:p w:rsidR="00A22206" w:rsidRPr="00A22206" w:rsidRDefault="00A22206" w:rsidP="00A22206">
      <w:pPr>
        <w:pStyle w:val="Heading4"/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A22206">
        <w:rPr>
          <w:rStyle w:val="Strong"/>
          <w:rFonts w:ascii="Times New Roman" w:hAnsi="Times New Roman" w:cs="Times New Roman"/>
          <w:b w:val="0"/>
          <w:bCs w:val="0"/>
          <w:sz w:val="24"/>
        </w:rPr>
        <w:t>Pharmaceutical Relevance</w:t>
      </w:r>
    </w:p>
    <w:p w:rsidR="00A22206" w:rsidRPr="00A22206" w:rsidRDefault="00A22206" w:rsidP="00A22206">
      <w:pPr>
        <w:pStyle w:val="NormalWeb"/>
        <w:spacing w:line="360" w:lineRule="auto"/>
        <w:jc w:val="both"/>
        <w:rPr>
          <w:sz w:val="28"/>
        </w:rPr>
      </w:pPr>
      <w:r w:rsidRPr="00A22206">
        <w:rPr>
          <w:sz w:val="28"/>
        </w:rPr>
        <w:t>Real solutions are significant in:</w:t>
      </w:r>
    </w:p>
    <w:p w:rsidR="00A22206" w:rsidRPr="00A22206" w:rsidRDefault="00A22206" w:rsidP="00A22206">
      <w:pPr>
        <w:pStyle w:val="NormalWeb"/>
        <w:numPr>
          <w:ilvl w:val="0"/>
          <w:numId w:val="11"/>
        </w:numPr>
        <w:spacing w:line="360" w:lineRule="auto"/>
        <w:jc w:val="both"/>
        <w:rPr>
          <w:sz w:val="28"/>
        </w:rPr>
      </w:pPr>
      <w:r w:rsidRPr="00A22206">
        <w:rPr>
          <w:sz w:val="28"/>
        </w:rPr>
        <w:t>Enhancement of drug solubility using co-solvents</w:t>
      </w:r>
    </w:p>
    <w:p w:rsidR="00A22206" w:rsidRPr="00A22206" w:rsidRDefault="00A22206" w:rsidP="00A22206">
      <w:pPr>
        <w:pStyle w:val="NormalWeb"/>
        <w:numPr>
          <w:ilvl w:val="0"/>
          <w:numId w:val="11"/>
        </w:numPr>
        <w:spacing w:line="360" w:lineRule="auto"/>
        <w:jc w:val="both"/>
        <w:rPr>
          <w:sz w:val="28"/>
        </w:rPr>
      </w:pPr>
      <w:proofErr w:type="spellStart"/>
      <w:r w:rsidRPr="00A22206">
        <w:rPr>
          <w:sz w:val="28"/>
        </w:rPr>
        <w:lastRenderedPageBreak/>
        <w:t>Azeotropic</w:t>
      </w:r>
      <w:proofErr w:type="spellEnd"/>
      <w:r w:rsidRPr="00A22206">
        <w:rPr>
          <w:sz w:val="28"/>
        </w:rPr>
        <w:t xml:space="preserve"> distillation in purification processes</w:t>
      </w:r>
    </w:p>
    <w:p w:rsidR="00A22206" w:rsidRPr="00A22206" w:rsidRDefault="00A22206" w:rsidP="00A22206">
      <w:pPr>
        <w:pStyle w:val="NormalWeb"/>
        <w:numPr>
          <w:ilvl w:val="0"/>
          <w:numId w:val="11"/>
        </w:numPr>
        <w:spacing w:line="360" w:lineRule="auto"/>
        <w:jc w:val="both"/>
        <w:rPr>
          <w:sz w:val="28"/>
        </w:rPr>
      </w:pPr>
      <w:r w:rsidRPr="00A22206">
        <w:rPr>
          <w:sz w:val="28"/>
        </w:rPr>
        <w:t>Understanding miscibility patterns for formulation stability</w:t>
      </w:r>
    </w:p>
    <w:p w:rsidR="00A22206" w:rsidRPr="00A22206" w:rsidRDefault="00A22206" w:rsidP="00A22206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A22206">
        <w:rPr>
          <w:rFonts w:ascii="Times New Roman" w:hAnsi="Times New Roman" w:cs="Times New Roman"/>
          <w:sz w:val="24"/>
        </w:rPr>
        <w:pict>
          <v:rect id="_x0000_i1025" style="width:0;height:1.5pt" o:hralign="center" o:hrstd="t" o:hr="t" fillcolor="#a0a0a0" stroked="f"/>
        </w:pict>
      </w:r>
    </w:p>
    <w:p w:rsidR="00A22206" w:rsidRPr="00A22206" w:rsidRDefault="00A22206" w:rsidP="00A22206">
      <w:pPr>
        <w:pStyle w:val="Heading3"/>
        <w:spacing w:line="360" w:lineRule="auto"/>
        <w:jc w:val="both"/>
        <w:rPr>
          <w:sz w:val="28"/>
        </w:rPr>
      </w:pPr>
      <w:r w:rsidRPr="00A22206">
        <w:rPr>
          <w:rStyle w:val="Strong"/>
          <w:b/>
          <w:bCs/>
          <w:sz w:val="28"/>
        </w:rPr>
        <w:t>Partially Miscible Liquids</w:t>
      </w:r>
    </w:p>
    <w:p w:rsidR="00A22206" w:rsidRPr="00A22206" w:rsidRDefault="00A22206" w:rsidP="00A22206">
      <w:pPr>
        <w:pStyle w:val="NormalWeb"/>
        <w:spacing w:line="360" w:lineRule="auto"/>
        <w:jc w:val="both"/>
        <w:rPr>
          <w:sz w:val="28"/>
        </w:rPr>
      </w:pPr>
      <w:r w:rsidRPr="00A22206">
        <w:rPr>
          <w:sz w:val="28"/>
        </w:rPr>
        <w:t xml:space="preserve">Partially miscible liquids are pairs of liquids that dissolve in each other </w:t>
      </w:r>
      <w:r w:rsidRPr="00A22206">
        <w:rPr>
          <w:rStyle w:val="Strong"/>
          <w:sz w:val="28"/>
        </w:rPr>
        <w:t>only to a limited extent</w:t>
      </w:r>
      <w:r w:rsidRPr="00A22206">
        <w:rPr>
          <w:sz w:val="28"/>
        </w:rPr>
        <w:t xml:space="preserve">. Unlike completely miscible liquids (e.g., water–ethanol), these systems form </w:t>
      </w:r>
      <w:r w:rsidRPr="00A22206">
        <w:rPr>
          <w:rStyle w:val="Strong"/>
          <w:sz w:val="28"/>
        </w:rPr>
        <w:t>two distinct liquid phases</w:t>
      </w:r>
      <w:r w:rsidRPr="00A22206">
        <w:rPr>
          <w:sz w:val="28"/>
        </w:rPr>
        <w:t xml:space="preserve"> when mixed beyond a certain concentration. The extent of miscibility is strongly influenced by </w:t>
      </w:r>
      <w:r w:rsidRPr="00A22206">
        <w:rPr>
          <w:rStyle w:val="Strong"/>
          <w:sz w:val="28"/>
        </w:rPr>
        <w:t>temperature</w:t>
      </w:r>
      <w:r w:rsidRPr="00A22206">
        <w:rPr>
          <w:sz w:val="28"/>
        </w:rPr>
        <w:t xml:space="preserve"> and </w:t>
      </w:r>
      <w:r w:rsidRPr="00A22206">
        <w:rPr>
          <w:rStyle w:val="Strong"/>
          <w:sz w:val="28"/>
        </w:rPr>
        <w:t>intermolecular forces</w:t>
      </w:r>
      <w:r w:rsidRPr="00A22206">
        <w:rPr>
          <w:sz w:val="28"/>
        </w:rPr>
        <w:t>.</w:t>
      </w:r>
    </w:p>
    <w:p w:rsidR="00A22206" w:rsidRPr="00A22206" w:rsidRDefault="00A22206" w:rsidP="00A22206">
      <w:pPr>
        <w:pStyle w:val="Heading4"/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A22206">
        <w:rPr>
          <w:rStyle w:val="Strong"/>
          <w:rFonts w:ascii="Times New Roman" w:hAnsi="Times New Roman" w:cs="Times New Roman"/>
          <w:b w:val="0"/>
          <w:bCs w:val="0"/>
          <w:sz w:val="24"/>
        </w:rPr>
        <w:t>Causes of Partial Miscibility</w:t>
      </w:r>
    </w:p>
    <w:p w:rsidR="00A22206" w:rsidRPr="00A22206" w:rsidRDefault="00A22206" w:rsidP="00A22206">
      <w:pPr>
        <w:pStyle w:val="NormalWeb"/>
        <w:numPr>
          <w:ilvl w:val="0"/>
          <w:numId w:val="12"/>
        </w:numPr>
        <w:spacing w:line="360" w:lineRule="auto"/>
        <w:jc w:val="both"/>
        <w:rPr>
          <w:sz w:val="28"/>
        </w:rPr>
      </w:pPr>
      <w:r w:rsidRPr="00A22206">
        <w:rPr>
          <w:rStyle w:val="Strong"/>
          <w:sz w:val="28"/>
        </w:rPr>
        <w:t>Difference in Polarity</w:t>
      </w:r>
      <w:r w:rsidRPr="00A22206">
        <w:rPr>
          <w:sz w:val="28"/>
        </w:rPr>
        <w:br/>
        <w:t>Polar liquids have limited solubility in non-polar liquids due to incompatible interactions (e.g., phenol–water system).</w:t>
      </w:r>
    </w:p>
    <w:p w:rsidR="00A22206" w:rsidRPr="00A22206" w:rsidRDefault="00A22206" w:rsidP="00A22206">
      <w:pPr>
        <w:pStyle w:val="NormalWeb"/>
        <w:numPr>
          <w:ilvl w:val="0"/>
          <w:numId w:val="12"/>
        </w:numPr>
        <w:spacing w:line="360" w:lineRule="auto"/>
        <w:jc w:val="both"/>
        <w:rPr>
          <w:sz w:val="28"/>
        </w:rPr>
      </w:pPr>
      <w:r w:rsidRPr="00A22206">
        <w:rPr>
          <w:rStyle w:val="Strong"/>
          <w:sz w:val="28"/>
        </w:rPr>
        <w:t>Strong Cohesive Forces</w:t>
      </w:r>
      <w:r w:rsidRPr="00A22206">
        <w:rPr>
          <w:sz w:val="28"/>
        </w:rPr>
        <w:br/>
        <w:t>Each liquid may possess strong internal forces, preventing molecular entry of the other.</w:t>
      </w:r>
    </w:p>
    <w:p w:rsidR="00A22206" w:rsidRPr="00A22206" w:rsidRDefault="00A22206" w:rsidP="00A22206">
      <w:pPr>
        <w:pStyle w:val="NormalWeb"/>
        <w:numPr>
          <w:ilvl w:val="0"/>
          <w:numId w:val="12"/>
        </w:numPr>
        <w:spacing w:line="360" w:lineRule="auto"/>
        <w:jc w:val="both"/>
        <w:rPr>
          <w:sz w:val="28"/>
        </w:rPr>
      </w:pPr>
      <w:r w:rsidRPr="00A22206">
        <w:rPr>
          <w:rStyle w:val="Strong"/>
          <w:sz w:val="28"/>
        </w:rPr>
        <w:t>Hydrogen Bonding and Complex Formation</w:t>
      </w:r>
      <w:r w:rsidRPr="00A22206">
        <w:rPr>
          <w:sz w:val="28"/>
        </w:rPr>
        <w:br/>
        <w:t>Limited solubility may arise from specific interactions that form only under defined conditions.</w:t>
      </w:r>
    </w:p>
    <w:p w:rsidR="00A22206" w:rsidRPr="00A22206" w:rsidRDefault="00A22206" w:rsidP="00A22206">
      <w:pPr>
        <w:pStyle w:val="Heading4"/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A22206">
        <w:rPr>
          <w:rStyle w:val="Strong"/>
          <w:rFonts w:ascii="Times New Roman" w:hAnsi="Times New Roman" w:cs="Times New Roman"/>
          <w:b w:val="0"/>
          <w:bCs w:val="0"/>
          <w:sz w:val="24"/>
        </w:rPr>
        <w:t>Critical Solution Temperature (CST)</w:t>
      </w:r>
    </w:p>
    <w:p w:rsidR="00A22206" w:rsidRPr="00A22206" w:rsidRDefault="00A22206" w:rsidP="00A22206">
      <w:pPr>
        <w:pStyle w:val="NormalWeb"/>
        <w:spacing w:line="360" w:lineRule="auto"/>
        <w:jc w:val="both"/>
        <w:rPr>
          <w:sz w:val="28"/>
        </w:rPr>
      </w:pPr>
      <w:r w:rsidRPr="00A22206">
        <w:rPr>
          <w:sz w:val="28"/>
        </w:rPr>
        <w:t>The solubility of partially miscible liquids is highly dependent on temperature, characterized by:</w:t>
      </w:r>
    </w:p>
    <w:p w:rsidR="00A22206" w:rsidRPr="00A22206" w:rsidRDefault="00A22206" w:rsidP="00A22206">
      <w:pPr>
        <w:pStyle w:val="NormalWeb"/>
        <w:numPr>
          <w:ilvl w:val="0"/>
          <w:numId w:val="13"/>
        </w:numPr>
        <w:spacing w:line="360" w:lineRule="auto"/>
        <w:jc w:val="both"/>
        <w:rPr>
          <w:sz w:val="28"/>
        </w:rPr>
      </w:pPr>
      <w:r w:rsidRPr="00A22206">
        <w:rPr>
          <w:rStyle w:val="Strong"/>
          <w:sz w:val="28"/>
        </w:rPr>
        <w:lastRenderedPageBreak/>
        <w:t>Upper Critical Solution Temperature (UCST)</w:t>
      </w:r>
      <w:proofErr w:type="gramStart"/>
      <w:r w:rsidRPr="00A22206">
        <w:rPr>
          <w:rStyle w:val="Strong"/>
          <w:sz w:val="28"/>
        </w:rPr>
        <w:t>:</w:t>
      </w:r>
      <w:proofErr w:type="gramEnd"/>
      <w:r w:rsidRPr="00A22206">
        <w:rPr>
          <w:sz w:val="28"/>
        </w:rPr>
        <w:br/>
        <w:t>Above this temperature, liquids become completely miscible.</w:t>
      </w:r>
      <w:r w:rsidRPr="00A22206">
        <w:rPr>
          <w:sz w:val="28"/>
        </w:rPr>
        <w:br/>
      </w:r>
      <w:r w:rsidRPr="00A22206">
        <w:rPr>
          <w:rStyle w:val="Strong"/>
          <w:sz w:val="28"/>
        </w:rPr>
        <w:t>Example:</w:t>
      </w:r>
      <w:r w:rsidRPr="00A22206">
        <w:rPr>
          <w:sz w:val="28"/>
        </w:rPr>
        <w:t xml:space="preserve"> Phenol–water system (~66°C)</w:t>
      </w:r>
    </w:p>
    <w:p w:rsidR="00A22206" w:rsidRPr="00A22206" w:rsidRDefault="00A22206" w:rsidP="00A22206">
      <w:pPr>
        <w:pStyle w:val="NormalWeb"/>
        <w:numPr>
          <w:ilvl w:val="0"/>
          <w:numId w:val="13"/>
        </w:numPr>
        <w:spacing w:line="360" w:lineRule="auto"/>
        <w:jc w:val="both"/>
        <w:rPr>
          <w:sz w:val="28"/>
        </w:rPr>
      </w:pPr>
      <w:r w:rsidRPr="00A22206">
        <w:rPr>
          <w:rStyle w:val="Strong"/>
          <w:sz w:val="28"/>
        </w:rPr>
        <w:t>Lower Critical Solution Temperature (LCST)</w:t>
      </w:r>
      <w:proofErr w:type="gramStart"/>
      <w:r w:rsidRPr="00A22206">
        <w:rPr>
          <w:rStyle w:val="Strong"/>
          <w:sz w:val="28"/>
        </w:rPr>
        <w:t>:</w:t>
      </w:r>
      <w:proofErr w:type="gramEnd"/>
      <w:r w:rsidRPr="00A22206">
        <w:rPr>
          <w:sz w:val="28"/>
        </w:rPr>
        <w:br/>
        <w:t>Below this temperature, liquids become completely miscible.</w:t>
      </w:r>
      <w:r w:rsidRPr="00A22206">
        <w:rPr>
          <w:sz w:val="28"/>
        </w:rPr>
        <w:br/>
      </w:r>
      <w:r w:rsidRPr="00A22206">
        <w:rPr>
          <w:rStyle w:val="Strong"/>
          <w:sz w:val="28"/>
        </w:rPr>
        <w:t>Example:</w:t>
      </w:r>
      <w:r w:rsidRPr="00A22206">
        <w:rPr>
          <w:sz w:val="28"/>
        </w:rPr>
        <w:t xml:space="preserve"> </w:t>
      </w:r>
      <w:proofErr w:type="spellStart"/>
      <w:r w:rsidRPr="00A22206">
        <w:rPr>
          <w:sz w:val="28"/>
        </w:rPr>
        <w:t>Triethylamine</w:t>
      </w:r>
      <w:proofErr w:type="spellEnd"/>
      <w:r w:rsidRPr="00A22206">
        <w:rPr>
          <w:sz w:val="28"/>
        </w:rPr>
        <w:t>–water system</w:t>
      </w:r>
    </w:p>
    <w:p w:rsidR="00A22206" w:rsidRPr="00A22206" w:rsidRDefault="00A22206" w:rsidP="00A22206">
      <w:pPr>
        <w:pStyle w:val="NormalWeb"/>
        <w:spacing w:line="360" w:lineRule="auto"/>
        <w:jc w:val="both"/>
        <w:rPr>
          <w:sz w:val="28"/>
        </w:rPr>
      </w:pPr>
      <w:r w:rsidRPr="00A22206">
        <w:rPr>
          <w:sz w:val="28"/>
        </w:rPr>
        <w:t xml:space="preserve">Some systems may exhibit </w:t>
      </w:r>
      <w:r w:rsidRPr="00A22206">
        <w:rPr>
          <w:rStyle w:val="Strong"/>
          <w:sz w:val="28"/>
        </w:rPr>
        <w:t>both UCST and LCST</w:t>
      </w:r>
      <w:r w:rsidRPr="00A22206">
        <w:rPr>
          <w:sz w:val="28"/>
        </w:rPr>
        <w:t>, showing complete miscibility only within a specific temperature range.</w:t>
      </w:r>
    </w:p>
    <w:p w:rsidR="00A22206" w:rsidRPr="00A22206" w:rsidRDefault="00A22206" w:rsidP="00A22206">
      <w:pPr>
        <w:pStyle w:val="Heading4"/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A22206">
        <w:rPr>
          <w:rStyle w:val="Strong"/>
          <w:rFonts w:ascii="Times New Roman" w:hAnsi="Times New Roman" w:cs="Times New Roman"/>
          <w:b w:val="0"/>
          <w:bCs w:val="0"/>
          <w:sz w:val="24"/>
        </w:rPr>
        <w:t>Phase Diagram</w:t>
      </w:r>
    </w:p>
    <w:p w:rsidR="00A22206" w:rsidRPr="00A22206" w:rsidRDefault="00A22206" w:rsidP="00A22206">
      <w:pPr>
        <w:pStyle w:val="NormalWeb"/>
        <w:spacing w:line="360" w:lineRule="auto"/>
        <w:jc w:val="both"/>
        <w:rPr>
          <w:sz w:val="28"/>
        </w:rPr>
      </w:pPr>
      <w:r w:rsidRPr="00A22206">
        <w:rPr>
          <w:sz w:val="28"/>
        </w:rPr>
        <w:t>Partially misci</w:t>
      </w:r>
      <w:bookmarkStart w:id="0" w:name="_GoBack"/>
      <w:bookmarkEnd w:id="0"/>
      <w:r w:rsidRPr="00A22206">
        <w:rPr>
          <w:sz w:val="28"/>
        </w:rPr>
        <w:t xml:space="preserve">ble systems possess a </w:t>
      </w:r>
      <w:proofErr w:type="spellStart"/>
      <w:r w:rsidRPr="00A22206">
        <w:rPr>
          <w:rStyle w:val="Strong"/>
          <w:sz w:val="28"/>
        </w:rPr>
        <w:t>binodal</w:t>
      </w:r>
      <w:proofErr w:type="spellEnd"/>
      <w:r w:rsidRPr="00A22206">
        <w:rPr>
          <w:rStyle w:val="Strong"/>
          <w:sz w:val="28"/>
        </w:rPr>
        <w:t xml:space="preserve"> curve</w:t>
      </w:r>
      <w:r w:rsidRPr="00A22206">
        <w:rPr>
          <w:sz w:val="28"/>
        </w:rPr>
        <w:t>, dividing the miscible and immiscible regions. The area inside the curve represents compositions that separate into two layers.</w:t>
      </w:r>
    </w:p>
    <w:p w:rsidR="00A22206" w:rsidRPr="00A22206" w:rsidRDefault="00A22206" w:rsidP="00A22206">
      <w:pPr>
        <w:pStyle w:val="Heading4"/>
        <w:spacing w:line="360" w:lineRule="auto"/>
        <w:jc w:val="both"/>
        <w:rPr>
          <w:rFonts w:ascii="Times New Roman" w:hAnsi="Times New Roman" w:cs="Times New Roman"/>
          <w:sz w:val="24"/>
        </w:rPr>
      </w:pPr>
      <w:r w:rsidRPr="00A22206">
        <w:rPr>
          <w:rStyle w:val="Strong"/>
          <w:rFonts w:ascii="Times New Roman" w:hAnsi="Times New Roman" w:cs="Times New Roman"/>
          <w:b w:val="0"/>
          <w:bCs w:val="0"/>
          <w:sz w:val="24"/>
        </w:rPr>
        <w:t>Examples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41"/>
        <w:gridCol w:w="1994"/>
        <w:gridCol w:w="4327"/>
      </w:tblGrid>
      <w:tr w:rsidR="00A22206" w:rsidRPr="00A22206" w:rsidTr="00A2220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A22206" w:rsidRPr="00A22206" w:rsidRDefault="00A22206" w:rsidP="00A2220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A22206">
              <w:rPr>
                <w:rFonts w:ascii="Times New Roman" w:hAnsi="Times New Roman" w:cs="Times New Roman"/>
                <w:b/>
                <w:bCs/>
                <w:sz w:val="24"/>
              </w:rPr>
              <w:t>System</w:t>
            </w:r>
          </w:p>
        </w:tc>
        <w:tc>
          <w:tcPr>
            <w:tcW w:w="0" w:type="auto"/>
            <w:vAlign w:val="center"/>
            <w:hideMark/>
          </w:tcPr>
          <w:p w:rsidR="00A22206" w:rsidRPr="00A22206" w:rsidRDefault="00A22206" w:rsidP="00A2220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A22206">
              <w:rPr>
                <w:rFonts w:ascii="Times New Roman" w:hAnsi="Times New Roman" w:cs="Times New Roman"/>
                <w:b/>
                <w:bCs/>
                <w:sz w:val="24"/>
              </w:rPr>
              <w:t>Type of Miscibility</w:t>
            </w:r>
          </w:p>
        </w:tc>
        <w:tc>
          <w:tcPr>
            <w:tcW w:w="0" w:type="auto"/>
            <w:vAlign w:val="center"/>
            <w:hideMark/>
          </w:tcPr>
          <w:p w:rsidR="00A22206" w:rsidRPr="00A22206" w:rsidRDefault="00A22206" w:rsidP="00A22206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A22206">
              <w:rPr>
                <w:rFonts w:ascii="Times New Roman" w:hAnsi="Times New Roman" w:cs="Times New Roman"/>
                <w:b/>
                <w:bCs/>
                <w:sz w:val="24"/>
              </w:rPr>
              <w:t>Temperature Influence</w:t>
            </w:r>
          </w:p>
        </w:tc>
      </w:tr>
      <w:tr w:rsidR="00A22206" w:rsidRPr="00A22206" w:rsidTr="00A22206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2206" w:rsidRPr="00A22206" w:rsidRDefault="00A22206" w:rsidP="00A2220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22206">
              <w:rPr>
                <w:rFonts w:ascii="Times New Roman" w:hAnsi="Times New Roman" w:cs="Times New Roman"/>
                <w:sz w:val="24"/>
              </w:rPr>
              <w:t>Phenol–Water</w:t>
            </w:r>
          </w:p>
        </w:tc>
        <w:tc>
          <w:tcPr>
            <w:tcW w:w="0" w:type="auto"/>
            <w:vAlign w:val="center"/>
            <w:hideMark/>
          </w:tcPr>
          <w:p w:rsidR="00A22206" w:rsidRPr="00A22206" w:rsidRDefault="00A22206" w:rsidP="00A2220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22206">
              <w:rPr>
                <w:rFonts w:ascii="Times New Roman" w:hAnsi="Times New Roman" w:cs="Times New Roman"/>
                <w:sz w:val="24"/>
              </w:rPr>
              <w:t>UCST</w:t>
            </w:r>
          </w:p>
        </w:tc>
        <w:tc>
          <w:tcPr>
            <w:tcW w:w="0" w:type="auto"/>
            <w:vAlign w:val="center"/>
            <w:hideMark/>
          </w:tcPr>
          <w:p w:rsidR="00A22206" w:rsidRPr="00A22206" w:rsidRDefault="00A22206" w:rsidP="00A2220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22206">
              <w:rPr>
                <w:rFonts w:ascii="Times New Roman" w:hAnsi="Times New Roman" w:cs="Times New Roman"/>
                <w:sz w:val="24"/>
              </w:rPr>
              <w:t>miscibility ↑ with ↑ temperature</w:t>
            </w:r>
          </w:p>
        </w:tc>
      </w:tr>
      <w:tr w:rsidR="00A22206" w:rsidRPr="00A22206" w:rsidTr="00A22206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2206" w:rsidRPr="00A22206" w:rsidRDefault="00A22206" w:rsidP="00A2220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A22206">
              <w:rPr>
                <w:rFonts w:ascii="Times New Roman" w:hAnsi="Times New Roman" w:cs="Times New Roman"/>
                <w:sz w:val="24"/>
              </w:rPr>
              <w:t>Triethylamine</w:t>
            </w:r>
            <w:proofErr w:type="spellEnd"/>
            <w:r w:rsidRPr="00A22206">
              <w:rPr>
                <w:rFonts w:ascii="Times New Roman" w:hAnsi="Times New Roman" w:cs="Times New Roman"/>
                <w:sz w:val="24"/>
              </w:rPr>
              <w:t>–Water</w:t>
            </w:r>
          </w:p>
        </w:tc>
        <w:tc>
          <w:tcPr>
            <w:tcW w:w="0" w:type="auto"/>
            <w:vAlign w:val="center"/>
            <w:hideMark/>
          </w:tcPr>
          <w:p w:rsidR="00A22206" w:rsidRPr="00A22206" w:rsidRDefault="00A22206" w:rsidP="00A2220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22206">
              <w:rPr>
                <w:rFonts w:ascii="Times New Roman" w:hAnsi="Times New Roman" w:cs="Times New Roman"/>
                <w:sz w:val="24"/>
              </w:rPr>
              <w:t>LCST</w:t>
            </w:r>
          </w:p>
        </w:tc>
        <w:tc>
          <w:tcPr>
            <w:tcW w:w="0" w:type="auto"/>
            <w:vAlign w:val="center"/>
            <w:hideMark/>
          </w:tcPr>
          <w:p w:rsidR="00A22206" w:rsidRPr="00A22206" w:rsidRDefault="00A22206" w:rsidP="00A2220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22206">
              <w:rPr>
                <w:rFonts w:ascii="Times New Roman" w:hAnsi="Times New Roman" w:cs="Times New Roman"/>
                <w:sz w:val="24"/>
              </w:rPr>
              <w:t>miscibility ↑ with ↓ temperature</w:t>
            </w:r>
          </w:p>
        </w:tc>
      </w:tr>
      <w:tr w:rsidR="00A22206" w:rsidRPr="00A22206" w:rsidTr="00A22206">
        <w:trPr>
          <w:tblCellSpacing w:w="15" w:type="dxa"/>
        </w:trPr>
        <w:tc>
          <w:tcPr>
            <w:tcW w:w="0" w:type="auto"/>
            <w:vAlign w:val="center"/>
            <w:hideMark/>
          </w:tcPr>
          <w:p w:rsidR="00A22206" w:rsidRPr="00A22206" w:rsidRDefault="00A22206" w:rsidP="00A2220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22206">
              <w:rPr>
                <w:rFonts w:ascii="Times New Roman" w:hAnsi="Times New Roman" w:cs="Times New Roman"/>
                <w:sz w:val="24"/>
              </w:rPr>
              <w:t>Nicotine–Water</w:t>
            </w:r>
          </w:p>
        </w:tc>
        <w:tc>
          <w:tcPr>
            <w:tcW w:w="0" w:type="auto"/>
            <w:vAlign w:val="center"/>
            <w:hideMark/>
          </w:tcPr>
          <w:p w:rsidR="00A22206" w:rsidRPr="00A22206" w:rsidRDefault="00A22206" w:rsidP="00A2220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22206">
              <w:rPr>
                <w:rFonts w:ascii="Times New Roman" w:hAnsi="Times New Roman" w:cs="Times New Roman"/>
                <w:sz w:val="24"/>
              </w:rPr>
              <w:t>Both CSTs</w:t>
            </w:r>
          </w:p>
        </w:tc>
        <w:tc>
          <w:tcPr>
            <w:tcW w:w="0" w:type="auto"/>
            <w:vAlign w:val="center"/>
            <w:hideMark/>
          </w:tcPr>
          <w:p w:rsidR="00A22206" w:rsidRPr="00A22206" w:rsidRDefault="00A22206" w:rsidP="00A2220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A22206">
              <w:rPr>
                <w:rFonts w:ascii="Times New Roman" w:hAnsi="Times New Roman" w:cs="Times New Roman"/>
                <w:sz w:val="24"/>
              </w:rPr>
              <w:t>miscible only in a narrow temperature range</w:t>
            </w:r>
          </w:p>
        </w:tc>
      </w:tr>
    </w:tbl>
    <w:p w:rsidR="00A22206" w:rsidRPr="00A22206" w:rsidRDefault="00A22206" w:rsidP="00A22206">
      <w:pPr>
        <w:spacing w:line="360" w:lineRule="auto"/>
        <w:jc w:val="both"/>
        <w:rPr>
          <w:rFonts w:ascii="Times New Roman" w:hAnsi="Times New Roman" w:cs="Times New Roman"/>
          <w:sz w:val="24"/>
        </w:rPr>
      </w:pPr>
    </w:p>
    <w:p w:rsidR="00A22206" w:rsidRPr="00A22206" w:rsidRDefault="00A22206" w:rsidP="00A22206">
      <w:pPr>
        <w:pStyle w:val="Heading3"/>
        <w:spacing w:line="360" w:lineRule="auto"/>
        <w:jc w:val="both"/>
        <w:rPr>
          <w:sz w:val="28"/>
        </w:rPr>
      </w:pPr>
      <w:r w:rsidRPr="00A22206">
        <w:rPr>
          <w:rStyle w:val="Strong"/>
          <w:b/>
          <w:bCs/>
          <w:sz w:val="28"/>
        </w:rPr>
        <w:t>Pharmaceutical Applications</w:t>
      </w:r>
    </w:p>
    <w:p w:rsidR="00A22206" w:rsidRPr="00A22206" w:rsidRDefault="00A22206" w:rsidP="00A22206">
      <w:pPr>
        <w:pStyle w:val="NormalWeb"/>
        <w:spacing w:line="360" w:lineRule="auto"/>
        <w:jc w:val="both"/>
        <w:rPr>
          <w:sz w:val="28"/>
        </w:rPr>
      </w:pPr>
      <w:r w:rsidRPr="00A22206">
        <w:rPr>
          <w:sz w:val="28"/>
        </w:rPr>
        <w:t>Understanding partial miscibility is essential in:</w:t>
      </w:r>
    </w:p>
    <w:p w:rsidR="00A22206" w:rsidRPr="00A22206" w:rsidRDefault="00A22206" w:rsidP="00A22206">
      <w:pPr>
        <w:pStyle w:val="NormalWeb"/>
        <w:numPr>
          <w:ilvl w:val="0"/>
          <w:numId w:val="14"/>
        </w:numPr>
        <w:spacing w:line="360" w:lineRule="auto"/>
        <w:jc w:val="both"/>
        <w:rPr>
          <w:sz w:val="28"/>
        </w:rPr>
      </w:pPr>
      <w:r w:rsidRPr="00A22206">
        <w:rPr>
          <w:sz w:val="28"/>
        </w:rPr>
        <w:t xml:space="preserve">Designing </w:t>
      </w:r>
      <w:r w:rsidRPr="00A22206">
        <w:rPr>
          <w:rStyle w:val="Strong"/>
          <w:sz w:val="28"/>
        </w:rPr>
        <w:t>emulsions and biphasic liquid formulations</w:t>
      </w:r>
    </w:p>
    <w:p w:rsidR="00A22206" w:rsidRPr="00A22206" w:rsidRDefault="00A22206" w:rsidP="00A22206">
      <w:pPr>
        <w:pStyle w:val="NormalWeb"/>
        <w:numPr>
          <w:ilvl w:val="0"/>
          <w:numId w:val="14"/>
        </w:numPr>
        <w:spacing w:line="360" w:lineRule="auto"/>
        <w:jc w:val="both"/>
        <w:rPr>
          <w:sz w:val="28"/>
        </w:rPr>
      </w:pPr>
      <w:r w:rsidRPr="00A22206">
        <w:rPr>
          <w:sz w:val="28"/>
        </w:rPr>
        <w:lastRenderedPageBreak/>
        <w:t xml:space="preserve">Selecting </w:t>
      </w:r>
      <w:r w:rsidRPr="00A22206">
        <w:rPr>
          <w:rStyle w:val="Strong"/>
          <w:sz w:val="28"/>
        </w:rPr>
        <w:t>co-solvents</w:t>
      </w:r>
      <w:r w:rsidRPr="00A22206">
        <w:rPr>
          <w:sz w:val="28"/>
        </w:rPr>
        <w:t xml:space="preserve"> to improve drug solubility</w:t>
      </w:r>
    </w:p>
    <w:p w:rsidR="00A22206" w:rsidRPr="00A22206" w:rsidRDefault="00A22206" w:rsidP="00A22206">
      <w:pPr>
        <w:pStyle w:val="NormalWeb"/>
        <w:numPr>
          <w:ilvl w:val="0"/>
          <w:numId w:val="14"/>
        </w:numPr>
        <w:spacing w:line="360" w:lineRule="auto"/>
        <w:jc w:val="both"/>
        <w:rPr>
          <w:sz w:val="28"/>
        </w:rPr>
      </w:pPr>
      <w:r w:rsidRPr="00A22206">
        <w:rPr>
          <w:sz w:val="28"/>
        </w:rPr>
        <w:t>Liquid–liquid extraction techniques to separate components</w:t>
      </w:r>
    </w:p>
    <w:p w:rsidR="00A22206" w:rsidRPr="00A22206" w:rsidRDefault="00A22206" w:rsidP="00A22206">
      <w:pPr>
        <w:pStyle w:val="NormalWeb"/>
        <w:numPr>
          <w:ilvl w:val="0"/>
          <w:numId w:val="14"/>
        </w:numPr>
        <w:spacing w:line="360" w:lineRule="auto"/>
        <w:jc w:val="both"/>
        <w:rPr>
          <w:sz w:val="28"/>
        </w:rPr>
      </w:pPr>
      <w:r w:rsidRPr="00A22206">
        <w:rPr>
          <w:sz w:val="28"/>
        </w:rPr>
        <w:t xml:space="preserve">Development of </w:t>
      </w:r>
      <w:proofErr w:type="spellStart"/>
      <w:r w:rsidRPr="00A22206">
        <w:rPr>
          <w:rStyle w:val="Strong"/>
          <w:sz w:val="28"/>
        </w:rPr>
        <w:t>injectables</w:t>
      </w:r>
      <w:proofErr w:type="spellEnd"/>
      <w:r w:rsidRPr="00A22206">
        <w:rPr>
          <w:rStyle w:val="Strong"/>
          <w:sz w:val="28"/>
        </w:rPr>
        <w:t xml:space="preserve"> and oral solutions</w:t>
      </w:r>
      <w:r w:rsidRPr="00A22206">
        <w:rPr>
          <w:sz w:val="28"/>
        </w:rPr>
        <w:t xml:space="preserve"> requiring specific miscibility profiles</w:t>
      </w:r>
    </w:p>
    <w:p w:rsidR="00DB570F" w:rsidRPr="00D43D7E" w:rsidRDefault="00DB570F" w:rsidP="00D43D7E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B570F" w:rsidRPr="00D43D7E" w:rsidSect="0050689C">
      <w:headerReference w:type="even" r:id="rId7"/>
      <w:headerReference w:type="default" r:id="rId8"/>
      <w:footerReference w:type="default" r:id="rId9"/>
      <w:headerReference w:type="first" r:id="rId10"/>
      <w:pgSz w:w="12240" w:h="15840"/>
      <w:pgMar w:top="1440" w:right="1440" w:bottom="1440" w:left="144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4C7C" w:rsidRDefault="00EA4C7C" w:rsidP="00DB570F">
      <w:pPr>
        <w:spacing w:after="0" w:line="240" w:lineRule="auto"/>
      </w:pPr>
      <w:r>
        <w:separator/>
      </w:r>
    </w:p>
  </w:endnote>
  <w:endnote w:type="continuationSeparator" w:id="0">
    <w:p w:rsidR="00EA4C7C" w:rsidRDefault="00EA4C7C" w:rsidP="00DB57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689C" w:rsidRDefault="0050689C">
    <w:pPr>
      <w:pStyle w:val="Footer"/>
    </w:pPr>
  </w:p>
  <w:p w:rsidR="0050689C" w:rsidRDefault="0050689C">
    <w:pPr>
      <w:pStyle w:val="Footer"/>
    </w:pPr>
  </w:p>
  <w:p w:rsidR="0050689C" w:rsidRDefault="0050689C">
    <w:pPr>
      <w:pStyle w:val="Footer"/>
    </w:pPr>
  </w:p>
  <w:p w:rsidR="00F0040D" w:rsidRDefault="00F0040D">
    <w:pPr>
      <w:pStyle w:val="Footer"/>
      <w:rPr>
        <w:sz w:val="16"/>
      </w:rPr>
    </w:pPr>
  </w:p>
  <w:p w:rsidR="00F0040D" w:rsidRDefault="00F0040D">
    <w:pPr>
      <w:pStyle w:val="Footer"/>
      <w:rPr>
        <w:sz w:val="16"/>
      </w:rPr>
    </w:pPr>
  </w:p>
  <w:p w:rsidR="00DB570F" w:rsidRPr="00F0040D" w:rsidRDefault="00A22D24">
    <w:pPr>
      <w:pStyle w:val="Footer"/>
      <w:rPr>
        <w:rFonts w:ascii="Times New Roman" w:hAnsi="Times New Roman" w:cs="Times New Roman"/>
        <w:sz w:val="16"/>
      </w:rPr>
    </w:pPr>
    <w:r>
      <w:rPr>
        <w:rFonts w:ascii="Times New Roman" w:hAnsi="Times New Roman" w:cs="Times New Roman"/>
        <w:sz w:val="16"/>
      </w:rPr>
      <w:t>BPHARM - 3</w:t>
    </w:r>
    <w:r>
      <w:rPr>
        <w:rFonts w:ascii="Times New Roman" w:hAnsi="Times New Roman" w:cs="Times New Roman"/>
        <w:sz w:val="16"/>
        <w:vertAlign w:val="superscript"/>
      </w:rPr>
      <w:t xml:space="preserve">rd </w:t>
    </w:r>
    <w:r>
      <w:rPr>
        <w:rFonts w:ascii="Times New Roman" w:hAnsi="Times New Roman" w:cs="Times New Roman"/>
        <w:sz w:val="16"/>
      </w:rPr>
      <w:t xml:space="preserve">  </w:t>
    </w:r>
    <w:proofErr w:type="gramStart"/>
    <w:r>
      <w:rPr>
        <w:rFonts w:ascii="Times New Roman" w:hAnsi="Times New Roman" w:cs="Times New Roman"/>
        <w:sz w:val="16"/>
      </w:rPr>
      <w:t>SEMESTER(</w:t>
    </w:r>
    <w:proofErr w:type="gramEnd"/>
    <w:r>
      <w:rPr>
        <w:rFonts w:ascii="Times New Roman" w:hAnsi="Times New Roman" w:cs="Times New Roman"/>
        <w:sz w:val="16"/>
      </w:rPr>
      <w:t>2025-2026</w:t>
    </w:r>
    <w:r w:rsidR="00DB570F" w:rsidRPr="00F0040D">
      <w:rPr>
        <w:rFonts w:ascii="Times New Roman" w:hAnsi="Times New Roman" w:cs="Times New Roman"/>
        <w:sz w:val="16"/>
      </w:rPr>
      <w:t>)</w:t>
    </w:r>
    <w:r>
      <w:rPr>
        <w:rFonts w:ascii="Times New Roman" w:hAnsi="Times New Roman" w:cs="Times New Roman"/>
        <w:sz w:val="16"/>
      </w:rPr>
      <w:tab/>
    </w:r>
    <w:r>
      <w:rPr>
        <w:rFonts w:ascii="Times New Roman" w:hAnsi="Times New Roman" w:cs="Times New Roman"/>
        <w:sz w:val="16"/>
      </w:rPr>
      <w:tab/>
      <w:t>M.YAMINI</w:t>
    </w:r>
  </w:p>
  <w:p w:rsidR="0050689C" w:rsidRPr="00F0040D" w:rsidRDefault="0050689C">
    <w:pPr>
      <w:pStyle w:val="Footer"/>
      <w:rPr>
        <w:sz w:val="16"/>
      </w:rPr>
    </w:pPr>
  </w:p>
  <w:p w:rsidR="00DB570F" w:rsidRPr="00F0040D" w:rsidRDefault="00DB570F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4C7C" w:rsidRDefault="00EA4C7C" w:rsidP="00DB570F">
      <w:pPr>
        <w:spacing w:after="0" w:line="240" w:lineRule="auto"/>
      </w:pPr>
      <w:r>
        <w:separator/>
      </w:r>
    </w:p>
  </w:footnote>
  <w:footnote w:type="continuationSeparator" w:id="0">
    <w:p w:rsidR="00EA4C7C" w:rsidRDefault="00EA4C7C" w:rsidP="00DB57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EA4C7C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2" o:spid="_x0000_s2050" type="#_x0000_t136" style="position:absolute;margin-left:0;margin-top:0;width:395.9pt;height:263.9pt;rotation:315;z-index:-251654144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9122106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30118" w:rsidRDefault="00C30118">
        <w:pPr>
          <w:pStyle w:val="Header"/>
          <w:jc w:val="right"/>
        </w:pPr>
        <w:r w:rsidRPr="00491A34">
          <w:rPr>
            <w:sz w:val="18"/>
            <w:szCs w:val="18"/>
          </w:rPr>
          <w:t>RAGHU COLLEGE OF PHARMACY</w:t>
        </w:r>
        <w:r w:rsidR="00767F40" w:rsidRPr="00491A34">
          <w:rPr>
            <w:sz w:val="18"/>
            <w:szCs w:val="18"/>
          </w:rPr>
          <w:t>- PAGE NO</w:t>
        </w:r>
        <w:r w:rsidR="00767F40">
          <w:t>-</w:t>
        </w:r>
        <w:r>
          <w:t xml:space="preserve"> </w:t>
        </w:r>
        <w:r w:rsidR="00D95CB3">
          <w:rPr>
            <w:noProof/>
          </w:rPr>
          <w:fldChar w:fldCharType="begin"/>
        </w:r>
        <w:r w:rsidR="00D95CB3">
          <w:rPr>
            <w:noProof/>
          </w:rPr>
          <w:instrText xml:space="preserve"> PAGE   \* MERGEFORMAT </w:instrText>
        </w:r>
        <w:r w:rsidR="00D95CB3">
          <w:rPr>
            <w:noProof/>
          </w:rPr>
          <w:fldChar w:fldCharType="separate"/>
        </w:r>
        <w:r w:rsidR="00A22206">
          <w:rPr>
            <w:noProof/>
          </w:rPr>
          <w:t>1</w:t>
        </w:r>
        <w:r w:rsidR="00D95CB3">
          <w:rPr>
            <w:noProof/>
          </w:rPr>
          <w:fldChar w:fldCharType="end"/>
        </w:r>
      </w:p>
    </w:sdtContent>
  </w:sdt>
  <w:p w:rsidR="00DB570F" w:rsidRPr="00F0040D" w:rsidRDefault="00EA4C7C" w:rsidP="00DB570F">
    <w:pPr>
      <w:pStyle w:val="Header"/>
      <w:jc w:val="right"/>
      <w:rPr>
        <w:rFonts w:cstheme="minorHAnsi"/>
        <w:sz w:val="20"/>
      </w:rPr>
    </w:pPr>
    <w:r>
      <w:rPr>
        <w:rFonts w:cstheme="minorHAnsi"/>
        <w:noProof/>
        <w:sz w:val="20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3" o:spid="_x0000_s2051" type="#_x0000_t136" style="position:absolute;left:0;text-align:left;margin-left:0;margin-top:0;width:395.9pt;height:263.9pt;rotation:315;z-index:-251652096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603C6" w:rsidRDefault="00EA4C7C">
    <w:pPr>
      <w:pStyle w:val="Header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766371" o:spid="_x0000_s2049" type="#_x0000_t136" style="position:absolute;margin-left:0;margin-top:0;width:395.9pt;height:263.9pt;rotation:315;z-index:-251656192;mso-position-horizontal:center;mso-position-horizontal-relative:margin;mso-position-vertical:center;mso-position-vertical-relative:margin" o:allowincell="f" fillcolor="#fbd4b4 [1305]" stroked="f">
          <v:fill opacity=".5"/>
          <v:textpath style="font-family:&quot;Times New Roman&quot;;font-size:1pt" string="RCP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73668"/>
    <w:multiLevelType w:val="multilevel"/>
    <w:tmpl w:val="F55ED2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7F076D"/>
    <w:multiLevelType w:val="multilevel"/>
    <w:tmpl w:val="38EE8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FD251D"/>
    <w:multiLevelType w:val="multilevel"/>
    <w:tmpl w:val="ED961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940252E"/>
    <w:multiLevelType w:val="multilevel"/>
    <w:tmpl w:val="0834223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784502"/>
    <w:multiLevelType w:val="multilevel"/>
    <w:tmpl w:val="3048BC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2073A4"/>
    <w:multiLevelType w:val="multilevel"/>
    <w:tmpl w:val="47C478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0104884"/>
    <w:multiLevelType w:val="multilevel"/>
    <w:tmpl w:val="67A496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D857BF6"/>
    <w:multiLevelType w:val="multilevel"/>
    <w:tmpl w:val="BF689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F1E2A55"/>
    <w:multiLevelType w:val="multilevel"/>
    <w:tmpl w:val="725E06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F1E2DB1"/>
    <w:multiLevelType w:val="multilevel"/>
    <w:tmpl w:val="4E162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3"/>
  </w:num>
  <w:num w:numId="3">
    <w:abstractNumId w:val="9"/>
  </w:num>
  <w:num w:numId="4">
    <w:abstractNumId w:val="0"/>
  </w:num>
  <w:num w:numId="5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0"/>
  </w:num>
  <w:num w:numId="9">
    <w:abstractNumId w:val="6"/>
  </w:num>
  <w:num w:numId="10">
    <w:abstractNumId w:val="4"/>
  </w:num>
  <w:num w:numId="11">
    <w:abstractNumId w:val="2"/>
  </w:num>
  <w:num w:numId="12">
    <w:abstractNumId w:val="7"/>
  </w:num>
  <w:num w:numId="13">
    <w:abstractNumId w:val="5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570F"/>
    <w:rsid w:val="000F41B4"/>
    <w:rsid w:val="00113017"/>
    <w:rsid w:val="00123191"/>
    <w:rsid w:val="00242B5E"/>
    <w:rsid w:val="002C0628"/>
    <w:rsid w:val="00377796"/>
    <w:rsid w:val="004406AC"/>
    <w:rsid w:val="00491A34"/>
    <w:rsid w:val="004C37A3"/>
    <w:rsid w:val="0050689C"/>
    <w:rsid w:val="00517FE9"/>
    <w:rsid w:val="00541D2F"/>
    <w:rsid w:val="005613D7"/>
    <w:rsid w:val="00657CCB"/>
    <w:rsid w:val="007300CE"/>
    <w:rsid w:val="00751766"/>
    <w:rsid w:val="00767F40"/>
    <w:rsid w:val="008D455E"/>
    <w:rsid w:val="008D61C5"/>
    <w:rsid w:val="008F2DB3"/>
    <w:rsid w:val="009517CE"/>
    <w:rsid w:val="00997E8F"/>
    <w:rsid w:val="009A76D7"/>
    <w:rsid w:val="009C02E7"/>
    <w:rsid w:val="009E68EC"/>
    <w:rsid w:val="00A22206"/>
    <w:rsid w:val="00A22D24"/>
    <w:rsid w:val="00A37C51"/>
    <w:rsid w:val="00A8407A"/>
    <w:rsid w:val="00AF052D"/>
    <w:rsid w:val="00B06C2F"/>
    <w:rsid w:val="00B9514D"/>
    <w:rsid w:val="00BA3D19"/>
    <w:rsid w:val="00BC37A9"/>
    <w:rsid w:val="00C30118"/>
    <w:rsid w:val="00C45B4E"/>
    <w:rsid w:val="00C603C6"/>
    <w:rsid w:val="00C77CD8"/>
    <w:rsid w:val="00D43D7E"/>
    <w:rsid w:val="00D95CB3"/>
    <w:rsid w:val="00DA1A81"/>
    <w:rsid w:val="00DA41B8"/>
    <w:rsid w:val="00DB570F"/>
    <w:rsid w:val="00E2197E"/>
    <w:rsid w:val="00E8546D"/>
    <w:rsid w:val="00EA4C7C"/>
    <w:rsid w:val="00F0040D"/>
    <w:rsid w:val="00F423D3"/>
    <w:rsid w:val="00F54B91"/>
    <w:rsid w:val="00F74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AA56A765-968F-48C1-A43B-D405215CA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1D2F"/>
  </w:style>
  <w:style w:type="paragraph" w:styleId="Heading3">
    <w:name w:val="heading 3"/>
    <w:basedOn w:val="Normal"/>
    <w:link w:val="Heading3Char"/>
    <w:uiPriority w:val="9"/>
    <w:qFormat/>
    <w:rsid w:val="00A22D2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2220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570F"/>
  </w:style>
  <w:style w:type="paragraph" w:styleId="Footer">
    <w:name w:val="footer"/>
    <w:basedOn w:val="Normal"/>
    <w:link w:val="FooterChar"/>
    <w:uiPriority w:val="99"/>
    <w:unhideWhenUsed/>
    <w:rsid w:val="00DB57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570F"/>
  </w:style>
  <w:style w:type="character" w:customStyle="1" w:styleId="Heading3Char">
    <w:name w:val="Heading 3 Char"/>
    <w:basedOn w:val="DefaultParagraphFont"/>
    <w:link w:val="Heading3"/>
    <w:uiPriority w:val="9"/>
    <w:rsid w:val="00A22D24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A22D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22D24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22206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Emphasis">
    <w:name w:val="Emphasis"/>
    <w:basedOn w:val="DefaultParagraphFont"/>
    <w:uiPriority w:val="20"/>
    <w:qFormat/>
    <w:rsid w:val="00A2220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66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09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124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642</Words>
  <Characters>3662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yamini</cp:lastModifiedBy>
  <cp:revision>2</cp:revision>
  <cp:lastPrinted>2024-05-22T07:36:00Z</cp:lastPrinted>
  <dcterms:created xsi:type="dcterms:W3CDTF">2025-11-28T05:34:00Z</dcterms:created>
  <dcterms:modified xsi:type="dcterms:W3CDTF">2025-11-28T05:34:00Z</dcterms:modified>
</cp:coreProperties>
</file>