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10B" w:rsidRPr="00DB570F" w:rsidRDefault="00113017" w:rsidP="00DB570F">
      <w:pPr>
        <w:jc w:val="center"/>
        <w:rPr>
          <w:rFonts w:ascii="Times New Roman" w:hAnsi="Times New Roman" w:cs="Times New Roman"/>
          <w:b/>
          <w:sz w:val="28"/>
          <w:szCs w:val="28"/>
          <w:u w:val="single"/>
        </w:rPr>
      </w:pPr>
      <w:r w:rsidRPr="00113017">
        <w:rPr>
          <w:rFonts w:ascii="Times New Roman" w:hAnsi="Times New Roman" w:cs="Times New Roman"/>
          <w:b/>
          <w:sz w:val="28"/>
          <w:szCs w:val="28"/>
          <w:u w:val="single"/>
        </w:rPr>
        <w:t xml:space="preserve">PHYSICAL PHARMACEUTICS-I </w:t>
      </w:r>
      <w:r>
        <w:rPr>
          <w:rFonts w:ascii="Times New Roman" w:hAnsi="Times New Roman" w:cs="Times New Roman"/>
          <w:b/>
          <w:sz w:val="28"/>
          <w:szCs w:val="28"/>
          <w:u w:val="single"/>
        </w:rPr>
        <w:t>– BP302</w:t>
      </w:r>
      <w:r w:rsidR="00DB570F" w:rsidRPr="00DB570F">
        <w:rPr>
          <w:rFonts w:ascii="Times New Roman" w:hAnsi="Times New Roman" w:cs="Times New Roman"/>
          <w:b/>
          <w:sz w:val="28"/>
          <w:szCs w:val="28"/>
          <w:u w:val="single"/>
        </w:rPr>
        <w:t>T</w:t>
      </w:r>
    </w:p>
    <w:p w:rsidR="00DB570F" w:rsidRDefault="00DB570F"/>
    <w:p w:rsidR="00DB570F" w:rsidRPr="00DA1A81" w:rsidRDefault="00A8407A" w:rsidP="00113017">
      <w:pPr>
        <w:rPr>
          <w:rFonts w:ascii="Times New Roman" w:hAnsi="Times New Roman" w:cs="Times New Roman"/>
          <w:sz w:val="24"/>
          <w:szCs w:val="24"/>
        </w:rPr>
      </w:pPr>
      <w:r>
        <w:rPr>
          <w:rFonts w:ascii="Times New Roman" w:hAnsi="Times New Roman" w:cs="Times New Roman"/>
          <w:sz w:val="24"/>
          <w:szCs w:val="24"/>
        </w:rPr>
        <w:t xml:space="preserve">       </w:t>
      </w:r>
      <w:r w:rsidR="00C45B4E">
        <w:rPr>
          <w:rFonts w:ascii="Times New Roman" w:hAnsi="Times New Roman" w:cs="Times New Roman"/>
          <w:sz w:val="24"/>
          <w:szCs w:val="24"/>
        </w:rPr>
        <w:t xml:space="preserve">   UNIT: 1</w:t>
      </w:r>
      <w:r w:rsidR="000F41B4">
        <w:rPr>
          <w:rFonts w:ascii="Times New Roman" w:hAnsi="Times New Roman" w:cs="Times New Roman"/>
          <w:sz w:val="24"/>
          <w:szCs w:val="24"/>
        </w:rPr>
        <w:t>(SOLUBILITY OF DRUGS</w:t>
      </w:r>
      <w:r w:rsidR="00DA1A81" w:rsidRPr="00DA1A81">
        <w:rPr>
          <w:rFonts w:ascii="Times New Roman" w:hAnsi="Times New Roman" w:cs="Times New Roman"/>
          <w:sz w:val="24"/>
          <w:szCs w:val="24"/>
        </w:rPr>
        <w:t>)</w:t>
      </w:r>
      <w:r w:rsidR="00DA1A81" w:rsidRPr="00DA1A81">
        <w:rPr>
          <w:rFonts w:ascii="Times New Roman" w:hAnsi="Times New Roman" w:cs="Times New Roman"/>
          <w:sz w:val="24"/>
          <w:szCs w:val="24"/>
        </w:rPr>
        <w:tab/>
      </w:r>
      <w:r w:rsidR="00DA1A81" w:rsidRPr="00DA1A81">
        <w:rPr>
          <w:rFonts w:ascii="Times New Roman" w:hAnsi="Times New Roman" w:cs="Times New Roman"/>
          <w:sz w:val="24"/>
          <w:szCs w:val="24"/>
        </w:rPr>
        <w:tab/>
      </w:r>
    </w:p>
    <w:p w:rsidR="00DB570F" w:rsidRDefault="00DB570F">
      <w:pPr>
        <w:rPr>
          <w:rFonts w:ascii="Times New Roman" w:hAnsi="Times New Roman" w:cs="Times New Roman"/>
          <w:sz w:val="24"/>
          <w:szCs w:val="24"/>
        </w:rPr>
      </w:pPr>
      <w:r>
        <w:rPr>
          <w:rFonts w:ascii="Times New Roman" w:hAnsi="Times New Roman" w:cs="Times New Roman"/>
          <w:sz w:val="24"/>
          <w:szCs w:val="24"/>
        </w:rPr>
        <w:t xml:space="preserve"> </w:t>
      </w:r>
      <w:r w:rsidR="00113017">
        <w:rPr>
          <w:rFonts w:ascii="Times New Roman" w:hAnsi="Times New Roman" w:cs="Times New Roman"/>
          <w:sz w:val="24"/>
          <w:szCs w:val="24"/>
        </w:rPr>
        <w:t xml:space="preserve">        CLASS:</w:t>
      </w:r>
      <w:r w:rsidR="00A22D24">
        <w:rPr>
          <w:rFonts w:ascii="Times New Roman" w:hAnsi="Times New Roman" w:cs="Times New Roman"/>
          <w:sz w:val="24"/>
          <w:szCs w:val="24"/>
        </w:rPr>
        <w:t xml:space="preserve"> </w:t>
      </w:r>
      <w:r w:rsidR="007369AA">
        <w:rPr>
          <w:rFonts w:ascii="Times New Roman" w:hAnsi="Times New Roman" w:cs="Times New Roman"/>
          <w:sz w:val="24"/>
          <w:szCs w:val="24"/>
        </w:rPr>
        <w:t>6</w:t>
      </w:r>
    </w:p>
    <w:p w:rsidR="00997E8F" w:rsidRDefault="00997E8F" w:rsidP="00997E8F">
      <w:pPr>
        <w:rPr>
          <w:rFonts w:ascii="Times New Roman" w:hAnsi="Times New Roman" w:cs="Times New Roman"/>
          <w:sz w:val="24"/>
          <w:szCs w:val="24"/>
        </w:rPr>
      </w:pPr>
    </w:p>
    <w:p w:rsidR="00B06C2F" w:rsidRPr="007369AA" w:rsidRDefault="00DA1A81" w:rsidP="00B06C2F">
      <w:pPr>
        <w:jc w:val="center"/>
        <w:rPr>
          <w:rFonts w:cstheme="minorHAnsi"/>
          <w:b/>
          <w:color w:val="FF0000"/>
          <w:sz w:val="28"/>
          <w:szCs w:val="28"/>
          <w:u w:val="single"/>
        </w:rPr>
      </w:pPr>
      <w:r>
        <w:rPr>
          <w:rFonts w:ascii="Times New Roman" w:hAnsi="Times New Roman" w:cs="Times New Roman"/>
          <w:b/>
          <w:sz w:val="24"/>
          <w:szCs w:val="24"/>
        </w:rPr>
        <w:t xml:space="preserve">TOPIC: </w:t>
      </w:r>
      <w:r w:rsidR="00A8407A">
        <w:rPr>
          <w:rFonts w:ascii="Times New Roman" w:hAnsi="Times New Roman" w:cs="Times New Roman"/>
          <w:b/>
          <w:sz w:val="24"/>
          <w:szCs w:val="24"/>
        </w:rPr>
        <w:t xml:space="preserve"> </w:t>
      </w:r>
      <w:bookmarkStart w:id="0" w:name="_GoBack"/>
      <w:r w:rsidR="007369AA" w:rsidRPr="007369AA">
        <w:rPr>
          <w:rFonts w:cstheme="minorHAnsi"/>
          <w:b/>
          <w:color w:val="FF0000"/>
          <w:sz w:val="28"/>
          <w:szCs w:val="28"/>
          <w:u w:val="single"/>
        </w:rPr>
        <w:t>SOLUBILITY OF LIQUIDS IN LIQUIDS, (BINARY SOLUTIONS, IDEAL SOLUTIONS) RAOULT’S LAW</w:t>
      </w:r>
    </w:p>
    <w:p w:rsidR="00B06C2F" w:rsidRDefault="00B06C2F" w:rsidP="00B06C2F">
      <w:pPr>
        <w:rPr>
          <w:rFonts w:ascii="Times New Roman" w:hAnsi="Times New Roman" w:cs="Times New Roman"/>
          <w:color w:val="FF0000"/>
          <w:sz w:val="24"/>
          <w:szCs w:val="24"/>
          <w:u w:val="single"/>
        </w:rPr>
      </w:pPr>
    </w:p>
    <w:bookmarkEnd w:id="0"/>
    <w:p w:rsidR="007369AA" w:rsidRPr="007369AA" w:rsidRDefault="007369AA" w:rsidP="007369AA">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7369AA">
        <w:rPr>
          <w:rFonts w:ascii="Times New Roman" w:eastAsia="Times New Roman" w:hAnsi="Times New Roman" w:cs="Times New Roman"/>
          <w:b/>
          <w:bCs/>
          <w:sz w:val="28"/>
          <w:szCs w:val="28"/>
        </w:rPr>
        <w:t>Solubility of Liquids in Liquids</w:t>
      </w:r>
    </w:p>
    <w:p w:rsidR="007369AA" w:rsidRPr="007369AA" w:rsidRDefault="007369AA" w:rsidP="007369AA">
      <w:p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sz w:val="28"/>
          <w:szCs w:val="28"/>
        </w:rPr>
        <w:t xml:space="preserve">The solubility of liquids in liquids refers to the ability of one liquid (solute) to dissolve uniformly in another liquid (solvent) to form a homogeneous system. Unlike solid–liquid solubility, where dissolution depends mainly on intermolecular forces and lattice energies, liquid–liquid solubility is primarily influenced by the nature of intermolecular interactions such as hydrogen bonding, dipole–dipole interactions, and van der Waals forces. Based on mutual solubility, liquid pairs can be classified as </w:t>
      </w:r>
      <w:r w:rsidRPr="007369AA">
        <w:rPr>
          <w:rFonts w:ascii="Times New Roman" w:eastAsia="Times New Roman" w:hAnsi="Times New Roman" w:cs="Times New Roman"/>
          <w:b/>
          <w:bCs/>
          <w:sz w:val="28"/>
          <w:szCs w:val="28"/>
        </w:rPr>
        <w:t>completely miscible</w:t>
      </w:r>
      <w:r w:rsidRPr="007369AA">
        <w:rPr>
          <w:rFonts w:ascii="Times New Roman" w:eastAsia="Times New Roman" w:hAnsi="Times New Roman" w:cs="Times New Roman"/>
          <w:sz w:val="28"/>
          <w:szCs w:val="28"/>
        </w:rPr>
        <w:t xml:space="preserve">, </w:t>
      </w:r>
      <w:r w:rsidRPr="007369AA">
        <w:rPr>
          <w:rFonts w:ascii="Times New Roman" w:eastAsia="Times New Roman" w:hAnsi="Times New Roman" w:cs="Times New Roman"/>
          <w:b/>
          <w:bCs/>
          <w:sz w:val="28"/>
          <w:szCs w:val="28"/>
        </w:rPr>
        <w:t>partially miscible</w:t>
      </w:r>
      <w:r w:rsidRPr="007369AA">
        <w:rPr>
          <w:rFonts w:ascii="Times New Roman" w:eastAsia="Times New Roman" w:hAnsi="Times New Roman" w:cs="Times New Roman"/>
          <w:sz w:val="28"/>
          <w:szCs w:val="28"/>
        </w:rPr>
        <w:t xml:space="preserve">, or </w:t>
      </w:r>
      <w:r w:rsidRPr="007369AA">
        <w:rPr>
          <w:rFonts w:ascii="Times New Roman" w:eastAsia="Times New Roman" w:hAnsi="Times New Roman" w:cs="Times New Roman"/>
          <w:b/>
          <w:bCs/>
          <w:sz w:val="28"/>
          <w:szCs w:val="28"/>
        </w:rPr>
        <w:t>immiscible</w:t>
      </w:r>
      <w:r w:rsidRPr="007369AA">
        <w:rPr>
          <w:rFonts w:ascii="Times New Roman" w:eastAsia="Times New Roman" w:hAnsi="Times New Roman" w:cs="Times New Roman"/>
          <w:sz w:val="28"/>
          <w:szCs w:val="28"/>
        </w:rPr>
        <w:t>. Completely miscible liquids, such as ethanol and water, mix in all proportions due to strong interactions, whereas partially miscible systems like phenol–water separate into two layers beyond a certain temperature and concentration range.</w:t>
      </w:r>
    </w:p>
    <w:p w:rsidR="007369AA" w:rsidRPr="007369AA" w:rsidRDefault="007369AA" w:rsidP="007369AA">
      <w:pPr>
        <w:spacing w:after="0" w:line="360" w:lineRule="auto"/>
        <w:jc w:val="both"/>
        <w:rPr>
          <w:rFonts w:ascii="Times New Roman" w:eastAsia="Times New Roman" w:hAnsi="Times New Roman" w:cs="Times New Roman"/>
          <w:sz w:val="28"/>
          <w:szCs w:val="28"/>
        </w:rPr>
      </w:pPr>
    </w:p>
    <w:p w:rsidR="007369AA" w:rsidRPr="007369AA" w:rsidRDefault="007369AA" w:rsidP="007369AA">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7369AA">
        <w:rPr>
          <w:rFonts w:ascii="Times New Roman" w:eastAsia="Times New Roman" w:hAnsi="Times New Roman" w:cs="Times New Roman"/>
          <w:b/>
          <w:bCs/>
          <w:sz w:val="28"/>
          <w:szCs w:val="28"/>
        </w:rPr>
        <w:t>Binary Solutions</w:t>
      </w:r>
    </w:p>
    <w:p w:rsidR="007369AA" w:rsidRPr="007369AA" w:rsidRDefault="007369AA" w:rsidP="007369AA">
      <w:p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sz w:val="28"/>
          <w:szCs w:val="28"/>
        </w:rPr>
        <w:t xml:space="preserve">A </w:t>
      </w:r>
      <w:r w:rsidRPr="007369AA">
        <w:rPr>
          <w:rFonts w:ascii="Times New Roman" w:eastAsia="Times New Roman" w:hAnsi="Times New Roman" w:cs="Times New Roman"/>
          <w:b/>
          <w:bCs/>
          <w:sz w:val="28"/>
          <w:szCs w:val="28"/>
        </w:rPr>
        <w:t>binary solution</w:t>
      </w:r>
      <w:r w:rsidRPr="007369AA">
        <w:rPr>
          <w:rFonts w:ascii="Times New Roman" w:eastAsia="Times New Roman" w:hAnsi="Times New Roman" w:cs="Times New Roman"/>
          <w:sz w:val="28"/>
          <w:szCs w:val="28"/>
        </w:rPr>
        <w:t xml:space="preserve"> consists of two components—one considered the solvent (present in a larger amount) and the other the solute. In liquid-liquid solutions, either </w:t>
      </w:r>
      <w:r w:rsidRPr="007369AA">
        <w:rPr>
          <w:rFonts w:ascii="Times New Roman" w:eastAsia="Times New Roman" w:hAnsi="Times New Roman" w:cs="Times New Roman"/>
          <w:sz w:val="28"/>
          <w:szCs w:val="28"/>
        </w:rPr>
        <w:lastRenderedPageBreak/>
        <w:t>component can act as a solute or solvent depending on the proportions used. Binary liquid systems can be categorized into:</w:t>
      </w:r>
    </w:p>
    <w:p w:rsidR="007369AA" w:rsidRPr="007369AA" w:rsidRDefault="007369AA" w:rsidP="007369AA">
      <w:pPr>
        <w:numPr>
          <w:ilvl w:val="0"/>
          <w:numId w:val="9"/>
        </w:num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b/>
          <w:bCs/>
          <w:sz w:val="28"/>
          <w:szCs w:val="28"/>
        </w:rPr>
        <w:t>Completely Miscible Liquids</w:t>
      </w:r>
      <w:r w:rsidRPr="007369AA">
        <w:rPr>
          <w:rFonts w:ascii="Times New Roman" w:eastAsia="Times New Roman" w:hAnsi="Times New Roman" w:cs="Times New Roman"/>
          <w:sz w:val="28"/>
          <w:szCs w:val="28"/>
        </w:rPr>
        <w:t xml:space="preserve"> – Systems such as alcohol–water and glycerin–water form uniform solutions due to strong intermolecular attractions (e.g., hydrogen bonding).</w:t>
      </w:r>
    </w:p>
    <w:p w:rsidR="007369AA" w:rsidRPr="007369AA" w:rsidRDefault="007369AA" w:rsidP="007369AA">
      <w:pPr>
        <w:numPr>
          <w:ilvl w:val="0"/>
          <w:numId w:val="9"/>
        </w:num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b/>
          <w:bCs/>
          <w:sz w:val="28"/>
          <w:szCs w:val="28"/>
        </w:rPr>
        <w:t>Partially Miscible Liquids</w:t>
      </w:r>
      <w:r w:rsidRPr="007369AA">
        <w:rPr>
          <w:rFonts w:ascii="Times New Roman" w:eastAsia="Times New Roman" w:hAnsi="Times New Roman" w:cs="Times New Roman"/>
          <w:sz w:val="28"/>
          <w:szCs w:val="28"/>
        </w:rPr>
        <w:t xml:space="preserve"> – Solutions like phenol–water or triethylamine–water exhibit limited miscibility and form two phases at certain temperatures. The degree of miscibility may change with temperature, and the system shows a </w:t>
      </w:r>
      <w:r w:rsidRPr="007369AA">
        <w:rPr>
          <w:rFonts w:ascii="Times New Roman" w:eastAsia="Times New Roman" w:hAnsi="Times New Roman" w:cs="Times New Roman"/>
          <w:b/>
          <w:bCs/>
          <w:sz w:val="28"/>
          <w:szCs w:val="28"/>
        </w:rPr>
        <w:t>critical solution temperature</w:t>
      </w:r>
      <w:r w:rsidRPr="007369AA">
        <w:rPr>
          <w:rFonts w:ascii="Times New Roman" w:eastAsia="Times New Roman" w:hAnsi="Times New Roman" w:cs="Times New Roman"/>
          <w:sz w:val="28"/>
          <w:szCs w:val="28"/>
        </w:rPr>
        <w:t xml:space="preserve"> (CST) above or below which the liquids become completely miscible.</w:t>
      </w:r>
    </w:p>
    <w:p w:rsidR="007369AA" w:rsidRPr="007369AA" w:rsidRDefault="007369AA" w:rsidP="007369AA">
      <w:pPr>
        <w:numPr>
          <w:ilvl w:val="0"/>
          <w:numId w:val="9"/>
        </w:num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b/>
          <w:bCs/>
          <w:sz w:val="28"/>
          <w:szCs w:val="28"/>
        </w:rPr>
        <w:t>Immiscible Liquids</w:t>
      </w:r>
      <w:r w:rsidRPr="007369AA">
        <w:rPr>
          <w:rFonts w:ascii="Times New Roman" w:eastAsia="Times New Roman" w:hAnsi="Times New Roman" w:cs="Times New Roman"/>
          <w:sz w:val="28"/>
          <w:szCs w:val="28"/>
        </w:rPr>
        <w:t xml:space="preserve"> – Systems such as oil and water do not mix due to a lack of attractive forces and the presence of strong cohesive forces within each phase.</w:t>
      </w:r>
    </w:p>
    <w:p w:rsidR="007369AA" w:rsidRPr="007369AA" w:rsidRDefault="007369AA" w:rsidP="007369AA">
      <w:p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sz w:val="28"/>
          <w:szCs w:val="28"/>
        </w:rPr>
        <w:t>Binary solutions are of great pharmaceutical relevance, especially in the design of liquid dosage forms like elixirs, tinctures, and co-solvent systems.</w:t>
      </w:r>
    </w:p>
    <w:p w:rsidR="007369AA" w:rsidRPr="007369AA" w:rsidRDefault="007369AA" w:rsidP="007369AA">
      <w:pPr>
        <w:spacing w:after="0" w:line="360" w:lineRule="auto"/>
        <w:jc w:val="both"/>
        <w:rPr>
          <w:rFonts w:ascii="Times New Roman" w:eastAsia="Times New Roman" w:hAnsi="Times New Roman" w:cs="Times New Roman"/>
          <w:sz w:val="28"/>
          <w:szCs w:val="28"/>
        </w:rPr>
      </w:pPr>
    </w:p>
    <w:p w:rsidR="007369AA" w:rsidRPr="007369AA" w:rsidRDefault="007369AA" w:rsidP="007369AA">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7369AA">
        <w:rPr>
          <w:rFonts w:ascii="Times New Roman" w:eastAsia="Times New Roman" w:hAnsi="Times New Roman" w:cs="Times New Roman"/>
          <w:b/>
          <w:bCs/>
          <w:sz w:val="28"/>
          <w:szCs w:val="28"/>
        </w:rPr>
        <w:t>Ideal Solutions</w:t>
      </w:r>
    </w:p>
    <w:p w:rsidR="007369AA" w:rsidRPr="007369AA" w:rsidRDefault="007369AA" w:rsidP="007369AA">
      <w:p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sz w:val="28"/>
          <w:szCs w:val="28"/>
        </w:rPr>
        <w:t xml:space="preserve">An </w:t>
      </w:r>
      <w:r w:rsidRPr="007369AA">
        <w:rPr>
          <w:rFonts w:ascii="Times New Roman" w:eastAsia="Times New Roman" w:hAnsi="Times New Roman" w:cs="Times New Roman"/>
          <w:b/>
          <w:bCs/>
          <w:sz w:val="28"/>
          <w:szCs w:val="28"/>
        </w:rPr>
        <w:t>ideal solution</w:t>
      </w:r>
      <w:r w:rsidRPr="007369AA">
        <w:rPr>
          <w:rFonts w:ascii="Times New Roman" w:eastAsia="Times New Roman" w:hAnsi="Times New Roman" w:cs="Times New Roman"/>
          <w:sz w:val="28"/>
          <w:szCs w:val="28"/>
        </w:rPr>
        <w:t xml:space="preserve"> is a hypothetical concept where the components mix without any change in physical properties such as volume, temperature, or enthalpy. In other words:</w:t>
      </w:r>
    </w:p>
    <w:p w:rsidR="007369AA" w:rsidRPr="007369AA" w:rsidRDefault="007369AA" w:rsidP="007369AA">
      <w:pPr>
        <w:numPr>
          <w:ilvl w:val="0"/>
          <w:numId w:val="10"/>
        </w:num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sz w:val="28"/>
          <w:szCs w:val="28"/>
        </w:rPr>
        <w:t xml:space="preserve">There is </w:t>
      </w:r>
      <w:r w:rsidRPr="007369AA">
        <w:rPr>
          <w:rFonts w:ascii="Times New Roman" w:eastAsia="Times New Roman" w:hAnsi="Times New Roman" w:cs="Times New Roman"/>
          <w:b/>
          <w:bCs/>
          <w:sz w:val="28"/>
          <w:szCs w:val="28"/>
        </w:rPr>
        <w:t>no heat of mixing</w:t>
      </w:r>
      <w:r w:rsidRPr="007369AA">
        <w:rPr>
          <w:rFonts w:ascii="Times New Roman" w:eastAsia="Times New Roman" w:hAnsi="Times New Roman" w:cs="Times New Roman"/>
          <w:sz w:val="28"/>
          <w:szCs w:val="28"/>
        </w:rPr>
        <w:t xml:space="preserve"> (∆H_mix = 0)</w:t>
      </w:r>
    </w:p>
    <w:p w:rsidR="007369AA" w:rsidRPr="007369AA" w:rsidRDefault="007369AA" w:rsidP="007369AA">
      <w:pPr>
        <w:numPr>
          <w:ilvl w:val="0"/>
          <w:numId w:val="10"/>
        </w:num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sz w:val="28"/>
          <w:szCs w:val="28"/>
        </w:rPr>
        <w:t xml:space="preserve">There is </w:t>
      </w:r>
      <w:r w:rsidRPr="007369AA">
        <w:rPr>
          <w:rFonts w:ascii="Times New Roman" w:eastAsia="Times New Roman" w:hAnsi="Times New Roman" w:cs="Times New Roman"/>
          <w:b/>
          <w:bCs/>
          <w:sz w:val="28"/>
          <w:szCs w:val="28"/>
        </w:rPr>
        <w:t>no change in volume</w:t>
      </w:r>
      <w:r w:rsidRPr="007369AA">
        <w:rPr>
          <w:rFonts w:ascii="Times New Roman" w:eastAsia="Times New Roman" w:hAnsi="Times New Roman" w:cs="Times New Roman"/>
          <w:sz w:val="28"/>
          <w:szCs w:val="28"/>
        </w:rPr>
        <w:t xml:space="preserve"> on mixing (∆V_mix = 0)</w:t>
      </w:r>
    </w:p>
    <w:p w:rsidR="007369AA" w:rsidRPr="007369AA" w:rsidRDefault="007369AA" w:rsidP="007369AA">
      <w:pPr>
        <w:numPr>
          <w:ilvl w:val="0"/>
          <w:numId w:val="10"/>
        </w:num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sz w:val="28"/>
          <w:szCs w:val="28"/>
        </w:rPr>
        <w:lastRenderedPageBreak/>
        <w:t xml:space="preserve">The </w:t>
      </w:r>
      <w:r w:rsidRPr="007369AA">
        <w:rPr>
          <w:rFonts w:ascii="Times New Roman" w:eastAsia="Times New Roman" w:hAnsi="Times New Roman" w:cs="Times New Roman"/>
          <w:b/>
          <w:bCs/>
          <w:sz w:val="28"/>
          <w:szCs w:val="28"/>
        </w:rPr>
        <w:t>intermolecular forces between solute–solute, solvent–solvent, and solute–solvent molecules are equal</w:t>
      </w:r>
    </w:p>
    <w:p w:rsidR="007369AA" w:rsidRPr="007369AA" w:rsidRDefault="007369AA" w:rsidP="007369AA">
      <w:p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sz w:val="28"/>
          <w:szCs w:val="28"/>
        </w:rPr>
        <w:t xml:space="preserve">Ideal solutions obey </w:t>
      </w:r>
      <w:r w:rsidRPr="007369AA">
        <w:rPr>
          <w:rFonts w:ascii="Times New Roman" w:eastAsia="Times New Roman" w:hAnsi="Times New Roman" w:cs="Times New Roman"/>
          <w:b/>
          <w:bCs/>
          <w:sz w:val="28"/>
          <w:szCs w:val="28"/>
        </w:rPr>
        <w:t>Raoult’s Law</w:t>
      </w:r>
      <w:r w:rsidRPr="007369AA">
        <w:rPr>
          <w:rFonts w:ascii="Times New Roman" w:eastAsia="Times New Roman" w:hAnsi="Times New Roman" w:cs="Times New Roman"/>
          <w:sz w:val="28"/>
          <w:szCs w:val="28"/>
        </w:rPr>
        <w:t xml:space="preserve"> throughout their entire composition range. Examples often cited for nearly ideal behavior include mixtures of benzene and toluene, or hexane and heptane, since they are chemically similar and possess comparable intermolecular forces.</w:t>
      </w:r>
    </w:p>
    <w:p w:rsidR="007369AA" w:rsidRPr="007369AA" w:rsidRDefault="007369AA" w:rsidP="007369AA">
      <w:p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sz w:val="28"/>
          <w:szCs w:val="28"/>
        </w:rPr>
        <w:t xml:space="preserve">In contrast, </w:t>
      </w:r>
      <w:r w:rsidRPr="007369AA">
        <w:rPr>
          <w:rFonts w:ascii="Times New Roman" w:eastAsia="Times New Roman" w:hAnsi="Times New Roman" w:cs="Times New Roman"/>
          <w:b/>
          <w:bCs/>
          <w:sz w:val="28"/>
          <w:szCs w:val="28"/>
        </w:rPr>
        <w:t>non-ideal solutions</w:t>
      </w:r>
      <w:r w:rsidRPr="007369AA">
        <w:rPr>
          <w:rFonts w:ascii="Times New Roman" w:eastAsia="Times New Roman" w:hAnsi="Times New Roman" w:cs="Times New Roman"/>
          <w:sz w:val="28"/>
          <w:szCs w:val="28"/>
        </w:rPr>
        <w:t xml:space="preserve"> show deviations from ideal behavior due to differences in intermolecular forces. Such deviations lead to positive or negative changes in enthalpy and volume during mixing.</w:t>
      </w:r>
    </w:p>
    <w:p w:rsidR="007369AA" w:rsidRPr="007369AA" w:rsidRDefault="007369AA" w:rsidP="007369AA">
      <w:pPr>
        <w:spacing w:after="0" w:line="360" w:lineRule="auto"/>
        <w:jc w:val="both"/>
        <w:rPr>
          <w:rFonts w:ascii="Times New Roman" w:eastAsia="Times New Roman" w:hAnsi="Times New Roman" w:cs="Times New Roman"/>
          <w:sz w:val="28"/>
          <w:szCs w:val="28"/>
        </w:rPr>
      </w:pPr>
    </w:p>
    <w:p w:rsidR="007369AA" w:rsidRPr="007369AA" w:rsidRDefault="007369AA" w:rsidP="007369AA">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7369AA">
        <w:rPr>
          <w:rFonts w:ascii="Times New Roman" w:eastAsia="Times New Roman" w:hAnsi="Times New Roman" w:cs="Times New Roman"/>
          <w:b/>
          <w:bCs/>
          <w:sz w:val="28"/>
          <w:szCs w:val="28"/>
        </w:rPr>
        <w:t>Raoult’s Law</w:t>
      </w:r>
    </w:p>
    <w:p w:rsidR="007369AA" w:rsidRPr="007369AA" w:rsidRDefault="007369AA" w:rsidP="007369AA">
      <w:p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sz w:val="28"/>
          <w:szCs w:val="28"/>
        </w:rPr>
        <w:t>Raoult’s Law forms the theoretical foundation for the behavior of ideal solutions. The law states that:</w:t>
      </w:r>
    </w:p>
    <w:p w:rsidR="007369AA" w:rsidRPr="007369AA" w:rsidRDefault="007369AA" w:rsidP="007369AA">
      <w:pPr>
        <w:spacing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i/>
          <w:iCs/>
          <w:sz w:val="28"/>
          <w:szCs w:val="28"/>
        </w:rPr>
        <w:t>The partial vapor pressure of each component in an ideal liquid solution is directly proportional to its mole fraction in the solution.</w:t>
      </w:r>
    </w:p>
    <w:p w:rsidR="007369AA" w:rsidRPr="007369AA" w:rsidRDefault="007369AA" w:rsidP="007369AA">
      <w:p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sz w:val="28"/>
          <w:szCs w:val="28"/>
        </w:rPr>
        <w:t>Mathematically, for a binary solution with components A and B:</w:t>
      </w:r>
    </w:p>
    <w:p w:rsidR="007369AA" w:rsidRPr="007369AA" w:rsidRDefault="007369AA" w:rsidP="007369AA">
      <w:pPr>
        <w:spacing w:after="0"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sz w:val="28"/>
          <w:szCs w:val="28"/>
        </w:rPr>
        <w:t xml:space="preserve">PA=XAPA0andPB=XBPB0P_A = X_A P_A^0 \quad \text{and} \quad P_B = X_B P_B^0PA​=XA​PA0​andPB​=XB​PB0​ </w:t>
      </w:r>
    </w:p>
    <w:p w:rsidR="007369AA" w:rsidRPr="007369AA" w:rsidRDefault="007369AA" w:rsidP="007369AA">
      <w:p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sz w:val="28"/>
          <w:szCs w:val="28"/>
        </w:rPr>
        <w:t>Where:</w:t>
      </w:r>
    </w:p>
    <w:p w:rsidR="007369AA" w:rsidRPr="007369AA" w:rsidRDefault="007369AA" w:rsidP="007369AA">
      <w:pPr>
        <w:numPr>
          <w:ilvl w:val="0"/>
          <w:numId w:val="11"/>
        </w:num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sz w:val="28"/>
          <w:szCs w:val="28"/>
        </w:rPr>
        <w:t>PAP_APA​ = partial vapor pressure of component A in solution</w:t>
      </w:r>
    </w:p>
    <w:p w:rsidR="007369AA" w:rsidRPr="007369AA" w:rsidRDefault="007369AA" w:rsidP="007369AA">
      <w:pPr>
        <w:numPr>
          <w:ilvl w:val="0"/>
          <w:numId w:val="11"/>
        </w:num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sz w:val="28"/>
          <w:szCs w:val="28"/>
        </w:rPr>
        <w:lastRenderedPageBreak/>
        <w:t>XAX_AXA​ = mole fraction of component A</w:t>
      </w:r>
    </w:p>
    <w:p w:rsidR="007369AA" w:rsidRPr="007369AA" w:rsidRDefault="007369AA" w:rsidP="007369AA">
      <w:pPr>
        <w:numPr>
          <w:ilvl w:val="0"/>
          <w:numId w:val="11"/>
        </w:num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sz w:val="28"/>
          <w:szCs w:val="28"/>
        </w:rPr>
        <w:t>PA0P_A^0PA0​ = vapor pressure of pure component A</w:t>
      </w:r>
    </w:p>
    <w:p w:rsidR="007369AA" w:rsidRPr="007369AA" w:rsidRDefault="007369AA" w:rsidP="007369AA">
      <w:p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sz w:val="28"/>
          <w:szCs w:val="28"/>
        </w:rPr>
        <w:t xml:space="preserve">The </w:t>
      </w:r>
      <w:r w:rsidRPr="007369AA">
        <w:rPr>
          <w:rFonts w:ascii="Times New Roman" w:eastAsia="Times New Roman" w:hAnsi="Times New Roman" w:cs="Times New Roman"/>
          <w:b/>
          <w:bCs/>
          <w:sz w:val="28"/>
          <w:szCs w:val="28"/>
        </w:rPr>
        <w:t>total vapor pressure</w:t>
      </w:r>
      <w:r w:rsidRPr="007369AA">
        <w:rPr>
          <w:rFonts w:ascii="Times New Roman" w:eastAsia="Times New Roman" w:hAnsi="Times New Roman" w:cs="Times New Roman"/>
          <w:sz w:val="28"/>
          <w:szCs w:val="28"/>
        </w:rPr>
        <w:t xml:space="preserve"> of the solution is the sum of the partial pressures:</w:t>
      </w:r>
    </w:p>
    <w:p w:rsidR="007369AA" w:rsidRPr="007369AA" w:rsidRDefault="007369AA" w:rsidP="007369AA">
      <w:pPr>
        <w:spacing w:after="0"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sz w:val="28"/>
          <w:szCs w:val="28"/>
        </w:rPr>
        <w:t xml:space="preserve">Ptotal=PA+PBP_{total} = P_A + P_BPtotal​=PA​+PB​ </w:t>
      </w:r>
    </w:p>
    <w:p w:rsidR="007369AA" w:rsidRPr="007369AA" w:rsidRDefault="007369AA" w:rsidP="007369AA">
      <w:p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sz w:val="28"/>
          <w:szCs w:val="28"/>
        </w:rPr>
        <w:t xml:space="preserve">Raoult’s Law implies that vapor composition depends on the liquid composition and is essential for processes such as </w:t>
      </w:r>
      <w:r w:rsidRPr="007369AA">
        <w:rPr>
          <w:rFonts w:ascii="Times New Roman" w:eastAsia="Times New Roman" w:hAnsi="Times New Roman" w:cs="Times New Roman"/>
          <w:b/>
          <w:bCs/>
          <w:sz w:val="28"/>
          <w:szCs w:val="28"/>
        </w:rPr>
        <w:t>distillation</w:t>
      </w:r>
      <w:r w:rsidRPr="007369AA">
        <w:rPr>
          <w:rFonts w:ascii="Times New Roman" w:eastAsia="Times New Roman" w:hAnsi="Times New Roman" w:cs="Times New Roman"/>
          <w:sz w:val="28"/>
          <w:szCs w:val="28"/>
        </w:rPr>
        <w:t xml:space="preserve">. Solutions that deviate from Raoult’s law form </w:t>
      </w:r>
      <w:r w:rsidRPr="007369AA">
        <w:rPr>
          <w:rFonts w:ascii="Times New Roman" w:eastAsia="Times New Roman" w:hAnsi="Times New Roman" w:cs="Times New Roman"/>
          <w:b/>
          <w:bCs/>
          <w:sz w:val="28"/>
          <w:szCs w:val="28"/>
        </w:rPr>
        <w:t>positive deviations</w:t>
      </w:r>
      <w:r w:rsidRPr="007369AA">
        <w:rPr>
          <w:rFonts w:ascii="Times New Roman" w:eastAsia="Times New Roman" w:hAnsi="Times New Roman" w:cs="Times New Roman"/>
          <w:sz w:val="28"/>
          <w:szCs w:val="28"/>
        </w:rPr>
        <w:t xml:space="preserve"> (weaker solute–solvent interactions, like ethanol–cyclohexane) or </w:t>
      </w:r>
      <w:r w:rsidRPr="007369AA">
        <w:rPr>
          <w:rFonts w:ascii="Times New Roman" w:eastAsia="Times New Roman" w:hAnsi="Times New Roman" w:cs="Times New Roman"/>
          <w:b/>
          <w:bCs/>
          <w:sz w:val="28"/>
          <w:szCs w:val="28"/>
        </w:rPr>
        <w:t>negative deviations</w:t>
      </w:r>
      <w:r w:rsidRPr="007369AA">
        <w:rPr>
          <w:rFonts w:ascii="Times New Roman" w:eastAsia="Times New Roman" w:hAnsi="Times New Roman" w:cs="Times New Roman"/>
          <w:sz w:val="28"/>
          <w:szCs w:val="28"/>
        </w:rPr>
        <w:t xml:space="preserve"> (stronger interactions, like chloroform–acetone). Azeotropes observed in such systems represent constant-boiling mixtures where vapor and liquid compositions are identical.</w:t>
      </w:r>
    </w:p>
    <w:p w:rsidR="007369AA" w:rsidRPr="007369AA" w:rsidRDefault="007369AA" w:rsidP="007369AA">
      <w:pPr>
        <w:spacing w:after="0" w:line="360" w:lineRule="auto"/>
        <w:jc w:val="both"/>
        <w:rPr>
          <w:rFonts w:ascii="Times New Roman" w:eastAsia="Times New Roman" w:hAnsi="Times New Roman" w:cs="Times New Roman"/>
          <w:sz w:val="28"/>
          <w:szCs w:val="28"/>
        </w:rPr>
      </w:pPr>
    </w:p>
    <w:p w:rsidR="007369AA" w:rsidRPr="007369AA" w:rsidRDefault="007369AA" w:rsidP="007369AA">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7369AA">
        <w:rPr>
          <w:rFonts w:ascii="Times New Roman" w:eastAsia="Times New Roman" w:hAnsi="Times New Roman" w:cs="Times New Roman"/>
          <w:b/>
          <w:bCs/>
          <w:sz w:val="28"/>
          <w:szCs w:val="28"/>
        </w:rPr>
        <w:t>Applications</w:t>
      </w:r>
    </w:p>
    <w:p w:rsidR="007369AA" w:rsidRPr="007369AA" w:rsidRDefault="007369AA" w:rsidP="007369AA">
      <w:p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sz w:val="28"/>
          <w:szCs w:val="28"/>
        </w:rPr>
        <w:t>Understanding the solubility of liquids in liquids and Raoult’s Law has wide applications in:</w:t>
      </w:r>
    </w:p>
    <w:p w:rsidR="007369AA" w:rsidRPr="007369AA" w:rsidRDefault="007369AA" w:rsidP="007369AA">
      <w:pPr>
        <w:numPr>
          <w:ilvl w:val="0"/>
          <w:numId w:val="12"/>
        </w:num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sz w:val="28"/>
          <w:szCs w:val="28"/>
        </w:rPr>
        <w:t xml:space="preserve">Formulation of </w:t>
      </w:r>
      <w:r w:rsidRPr="007369AA">
        <w:rPr>
          <w:rFonts w:ascii="Times New Roman" w:eastAsia="Times New Roman" w:hAnsi="Times New Roman" w:cs="Times New Roman"/>
          <w:b/>
          <w:bCs/>
          <w:sz w:val="28"/>
          <w:szCs w:val="28"/>
        </w:rPr>
        <w:t>pharmaceutical co-solvent systems</w:t>
      </w:r>
      <w:r w:rsidRPr="007369AA">
        <w:rPr>
          <w:rFonts w:ascii="Times New Roman" w:eastAsia="Times New Roman" w:hAnsi="Times New Roman" w:cs="Times New Roman"/>
          <w:sz w:val="28"/>
          <w:szCs w:val="28"/>
        </w:rPr>
        <w:t xml:space="preserve"> to enhance drug solubility</w:t>
      </w:r>
    </w:p>
    <w:p w:rsidR="007369AA" w:rsidRPr="007369AA" w:rsidRDefault="007369AA" w:rsidP="007369AA">
      <w:pPr>
        <w:numPr>
          <w:ilvl w:val="0"/>
          <w:numId w:val="12"/>
        </w:num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b/>
          <w:bCs/>
          <w:sz w:val="28"/>
          <w:szCs w:val="28"/>
        </w:rPr>
        <w:t>Distillation and separation techniques</w:t>
      </w:r>
      <w:r w:rsidRPr="007369AA">
        <w:rPr>
          <w:rFonts w:ascii="Times New Roman" w:eastAsia="Times New Roman" w:hAnsi="Times New Roman" w:cs="Times New Roman"/>
          <w:sz w:val="28"/>
          <w:szCs w:val="28"/>
        </w:rPr>
        <w:t xml:space="preserve"> in chemical and pharmaceutical industries</w:t>
      </w:r>
    </w:p>
    <w:p w:rsidR="007369AA" w:rsidRPr="007369AA" w:rsidRDefault="007369AA" w:rsidP="007369AA">
      <w:pPr>
        <w:numPr>
          <w:ilvl w:val="0"/>
          <w:numId w:val="12"/>
        </w:num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b/>
          <w:bCs/>
          <w:sz w:val="28"/>
          <w:szCs w:val="28"/>
        </w:rPr>
        <w:t>Prediction of miscibility</w:t>
      </w:r>
      <w:r w:rsidRPr="007369AA">
        <w:rPr>
          <w:rFonts w:ascii="Times New Roman" w:eastAsia="Times New Roman" w:hAnsi="Times New Roman" w:cs="Times New Roman"/>
          <w:sz w:val="28"/>
          <w:szCs w:val="28"/>
        </w:rPr>
        <w:t xml:space="preserve"> and stability of solutions</w:t>
      </w:r>
    </w:p>
    <w:p w:rsidR="007369AA" w:rsidRPr="007369AA" w:rsidRDefault="007369AA" w:rsidP="007369AA">
      <w:pPr>
        <w:numPr>
          <w:ilvl w:val="0"/>
          <w:numId w:val="12"/>
        </w:numPr>
        <w:spacing w:before="100" w:beforeAutospacing="1" w:after="100" w:afterAutospacing="1" w:line="360" w:lineRule="auto"/>
        <w:jc w:val="both"/>
        <w:rPr>
          <w:rFonts w:ascii="Times New Roman" w:eastAsia="Times New Roman" w:hAnsi="Times New Roman" w:cs="Times New Roman"/>
          <w:sz w:val="28"/>
          <w:szCs w:val="28"/>
        </w:rPr>
      </w:pPr>
      <w:r w:rsidRPr="007369AA">
        <w:rPr>
          <w:rFonts w:ascii="Times New Roman" w:eastAsia="Times New Roman" w:hAnsi="Times New Roman" w:cs="Times New Roman"/>
          <w:sz w:val="28"/>
          <w:szCs w:val="28"/>
        </w:rPr>
        <w:t xml:space="preserve">Development of </w:t>
      </w:r>
      <w:r w:rsidRPr="007369AA">
        <w:rPr>
          <w:rFonts w:ascii="Times New Roman" w:eastAsia="Times New Roman" w:hAnsi="Times New Roman" w:cs="Times New Roman"/>
          <w:b/>
          <w:bCs/>
          <w:sz w:val="28"/>
          <w:szCs w:val="28"/>
        </w:rPr>
        <w:t>emulsions, syrups, tinctures, and injectables</w:t>
      </w:r>
    </w:p>
    <w:p w:rsidR="00DB570F" w:rsidRPr="007369AA" w:rsidRDefault="00DB570F" w:rsidP="007369AA">
      <w:pPr>
        <w:spacing w:line="360" w:lineRule="auto"/>
        <w:jc w:val="both"/>
        <w:rPr>
          <w:rFonts w:ascii="Times New Roman" w:hAnsi="Times New Roman" w:cs="Times New Roman"/>
          <w:sz w:val="28"/>
          <w:szCs w:val="28"/>
        </w:rPr>
      </w:pPr>
    </w:p>
    <w:sectPr w:rsidR="00DB570F" w:rsidRPr="007369AA" w:rsidSect="0050689C">
      <w:headerReference w:type="even" r:id="rId7"/>
      <w:headerReference w:type="default" r:id="rId8"/>
      <w:footerReference w:type="default" r:id="rId9"/>
      <w:headerReference w:type="first" r:id="rId10"/>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792" w:rsidRDefault="00042792" w:rsidP="00DB570F">
      <w:pPr>
        <w:spacing w:after="0" w:line="240" w:lineRule="auto"/>
      </w:pPr>
      <w:r>
        <w:separator/>
      </w:r>
    </w:p>
  </w:endnote>
  <w:endnote w:type="continuationSeparator" w:id="0">
    <w:p w:rsidR="00042792" w:rsidRDefault="00042792"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89C" w:rsidRDefault="0050689C">
    <w:pPr>
      <w:pStyle w:val="Footer"/>
    </w:pPr>
  </w:p>
  <w:p w:rsidR="0050689C" w:rsidRDefault="0050689C">
    <w:pPr>
      <w:pStyle w:val="Footer"/>
    </w:pPr>
  </w:p>
  <w:p w:rsidR="0050689C" w:rsidRDefault="0050689C">
    <w:pPr>
      <w:pStyle w:val="Footer"/>
    </w:pPr>
  </w:p>
  <w:p w:rsidR="00F0040D" w:rsidRDefault="00F0040D">
    <w:pPr>
      <w:pStyle w:val="Footer"/>
      <w:rPr>
        <w:sz w:val="16"/>
      </w:rPr>
    </w:pPr>
  </w:p>
  <w:p w:rsidR="00F0040D" w:rsidRDefault="00F0040D">
    <w:pPr>
      <w:pStyle w:val="Footer"/>
      <w:rPr>
        <w:sz w:val="16"/>
      </w:rPr>
    </w:pPr>
  </w:p>
  <w:p w:rsidR="00DB570F" w:rsidRPr="00F0040D" w:rsidRDefault="00A22D24">
    <w:pPr>
      <w:pStyle w:val="Footer"/>
      <w:rPr>
        <w:rFonts w:ascii="Times New Roman" w:hAnsi="Times New Roman" w:cs="Times New Roman"/>
        <w:sz w:val="16"/>
      </w:rPr>
    </w:pPr>
    <w:r>
      <w:rPr>
        <w:rFonts w:ascii="Times New Roman" w:hAnsi="Times New Roman" w:cs="Times New Roman"/>
        <w:sz w:val="16"/>
      </w:rPr>
      <w:t>BPHARM - 3</w:t>
    </w:r>
    <w:r>
      <w:rPr>
        <w:rFonts w:ascii="Times New Roman" w:hAnsi="Times New Roman" w:cs="Times New Roman"/>
        <w:sz w:val="16"/>
        <w:vertAlign w:val="superscript"/>
      </w:rPr>
      <w:t xml:space="preserve">rd </w:t>
    </w:r>
    <w:r>
      <w:rPr>
        <w:rFonts w:ascii="Times New Roman" w:hAnsi="Times New Roman" w:cs="Times New Roman"/>
        <w:sz w:val="16"/>
      </w:rPr>
      <w:t xml:space="preserve">  SEMESTER(2025-2026</w:t>
    </w:r>
    <w:r w:rsidR="00DB570F" w:rsidRPr="00F0040D">
      <w:rPr>
        <w:rFonts w:ascii="Times New Roman" w:hAnsi="Times New Roman" w:cs="Times New Roman"/>
        <w:sz w:val="16"/>
      </w:rPr>
      <w:t>)</w:t>
    </w:r>
    <w:r>
      <w:rPr>
        <w:rFonts w:ascii="Times New Roman" w:hAnsi="Times New Roman" w:cs="Times New Roman"/>
        <w:sz w:val="16"/>
      </w:rPr>
      <w:tab/>
    </w:r>
    <w:r>
      <w:rPr>
        <w:rFonts w:ascii="Times New Roman" w:hAnsi="Times New Roman" w:cs="Times New Roman"/>
        <w:sz w:val="16"/>
      </w:rPr>
      <w:tab/>
      <w:t>M.YAMINI</w:t>
    </w:r>
  </w:p>
  <w:p w:rsidR="0050689C" w:rsidRPr="00F0040D" w:rsidRDefault="0050689C">
    <w:pPr>
      <w:pStyle w:val="Footer"/>
      <w:rPr>
        <w:sz w:val="16"/>
      </w:rPr>
    </w:pPr>
  </w:p>
  <w:p w:rsidR="00DB570F" w:rsidRPr="00F0040D" w:rsidRDefault="00DB570F">
    <w:pPr>
      <w:pStyle w:val="Foo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792" w:rsidRDefault="00042792" w:rsidP="00DB570F">
      <w:pPr>
        <w:spacing w:after="0" w:line="240" w:lineRule="auto"/>
      </w:pPr>
      <w:r>
        <w:separator/>
      </w:r>
    </w:p>
  </w:footnote>
  <w:footnote w:type="continuationSeparator" w:id="0">
    <w:p w:rsidR="00042792" w:rsidRDefault="00042792" w:rsidP="00DB57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3C6" w:rsidRDefault="0004279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2050"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9122106"/>
      <w:docPartObj>
        <w:docPartGallery w:val="Page Numbers (Top of Page)"/>
        <w:docPartUnique/>
      </w:docPartObj>
    </w:sdtPr>
    <w:sdtEndPr>
      <w:rPr>
        <w:sz w:val="22"/>
        <w:szCs w:val="22"/>
      </w:rPr>
    </w:sdtEndPr>
    <w:sdtContent>
      <w:p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rsidR="00D95CB3">
          <w:rPr>
            <w:noProof/>
          </w:rPr>
          <w:fldChar w:fldCharType="begin"/>
        </w:r>
        <w:r w:rsidR="00D95CB3">
          <w:rPr>
            <w:noProof/>
          </w:rPr>
          <w:instrText xml:space="preserve"> PAGE   \* MERGEFORMAT </w:instrText>
        </w:r>
        <w:r w:rsidR="00D95CB3">
          <w:rPr>
            <w:noProof/>
          </w:rPr>
          <w:fldChar w:fldCharType="separate"/>
        </w:r>
        <w:r w:rsidR="007369AA">
          <w:rPr>
            <w:noProof/>
          </w:rPr>
          <w:t>1</w:t>
        </w:r>
        <w:r w:rsidR="00D95CB3">
          <w:rPr>
            <w:noProof/>
          </w:rPr>
          <w:fldChar w:fldCharType="end"/>
        </w:r>
      </w:p>
    </w:sdtContent>
  </w:sdt>
  <w:p w:rsidR="00DB570F" w:rsidRPr="00F0040D" w:rsidRDefault="00042792" w:rsidP="00DB570F">
    <w:pPr>
      <w:pStyle w:val="Header"/>
      <w:jc w:val="right"/>
      <w:rPr>
        <w:rFonts w:cstheme="minorHAnsi"/>
        <w:sz w:val="20"/>
      </w:rPr>
    </w:pPr>
    <w:r>
      <w:rPr>
        <w:rFonts w:cstheme="minorHAnsi"/>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2051"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3C6" w:rsidRDefault="0004279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2049"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73668"/>
    <w:multiLevelType w:val="multilevel"/>
    <w:tmpl w:val="F55E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B70002"/>
    <w:multiLevelType w:val="multilevel"/>
    <w:tmpl w:val="F0023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40252E"/>
    <w:multiLevelType w:val="multilevel"/>
    <w:tmpl w:val="0834223C"/>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3D44CB"/>
    <w:multiLevelType w:val="multilevel"/>
    <w:tmpl w:val="D93E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BD54FF"/>
    <w:multiLevelType w:val="multilevel"/>
    <w:tmpl w:val="21F2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7448A4"/>
    <w:multiLevelType w:val="multilevel"/>
    <w:tmpl w:val="07DA8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1E2A55"/>
    <w:multiLevelType w:val="multilevel"/>
    <w:tmpl w:val="725E06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F1E2DB1"/>
    <w:multiLevelType w:val="multilevel"/>
    <w:tmpl w:val="4E162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7"/>
  </w:num>
  <w:num w:numId="4">
    <w:abstractNumId w:val="0"/>
  </w:num>
  <w:num w:numId="5">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0"/>
  </w:num>
  <w:num w:numId="9">
    <w:abstractNumId w:val="3"/>
  </w:num>
  <w:num w:numId="10">
    <w:abstractNumId w:val="5"/>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70F"/>
    <w:rsid w:val="00042792"/>
    <w:rsid w:val="000F41B4"/>
    <w:rsid w:val="00113017"/>
    <w:rsid w:val="00123191"/>
    <w:rsid w:val="00242B5E"/>
    <w:rsid w:val="002C0628"/>
    <w:rsid w:val="00377796"/>
    <w:rsid w:val="004406AC"/>
    <w:rsid w:val="00491A34"/>
    <w:rsid w:val="004C37A3"/>
    <w:rsid w:val="0050689C"/>
    <w:rsid w:val="00517FE9"/>
    <w:rsid w:val="00541D2F"/>
    <w:rsid w:val="005613D7"/>
    <w:rsid w:val="00657CCB"/>
    <w:rsid w:val="007300CE"/>
    <w:rsid w:val="007369AA"/>
    <w:rsid w:val="00751766"/>
    <w:rsid w:val="00767F40"/>
    <w:rsid w:val="008D455E"/>
    <w:rsid w:val="008D61C5"/>
    <w:rsid w:val="008F2DB3"/>
    <w:rsid w:val="009517CE"/>
    <w:rsid w:val="00997E8F"/>
    <w:rsid w:val="009A76D7"/>
    <w:rsid w:val="009C02E7"/>
    <w:rsid w:val="009E68EC"/>
    <w:rsid w:val="00A22D24"/>
    <w:rsid w:val="00A37C51"/>
    <w:rsid w:val="00A8407A"/>
    <w:rsid w:val="00AF052D"/>
    <w:rsid w:val="00B06C2F"/>
    <w:rsid w:val="00B9514D"/>
    <w:rsid w:val="00BA3D19"/>
    <w:rsid w:val="00BC37A9"/>
    <w:rsid w:val="00C30118"/>
    <w:rsid w:val="00C45B4E"/>
    <w:rsid w:val="00C603C6"/>
    <w:rsid w:val="00C77CD8"/>
    <w:rsid w:val="00D43D7E"/>
    <w:rsid w:val="00D95CB3"/>
    <w:rsid w:val="00DA1A81"/>
    <w:rsid w:val="00DA41B8"/>
    <w:rsid w:val="00DB570F"/>
    <w:rsid w:val="00E2197E"/>
    <w:rsid w:val="00E8546D"/>
    <w:rsid w:val="00F0040D"/>
    <w:rsid w:val="00F423D3"/>
    <w:rsid w:val="00F54B91"/>
    <w:rsid w:val="00F74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AA56A765-968F-48C1-A43B-D405215CA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D2F"/>
  </w:style>
  <w:style w:type="paragraph" w:styleId="Heading3">
    <w:name w:val="heading 3"/>
    <w:basedOn w:val="Normal"/>
    <w:link w:val="Heading3Char"/>
    <w:uiPriority w:val="9"/>
    <w:qFormat/>
    <w:rsid w:val="00A22D2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character" w:customStyle="1" w:styleId="Heading3Char">
    <w:name w:val="Heading 3 Char"/>
    <w:basedOn w:val="DefaultParagraphFont"/>
    <w:link w:val="Heading3"/>
    <w:uiPriority w:val="9"/>
    <w:rsid w:val="00A22D2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22D2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22D24"/>
    <w:rPr>
      <w:b/>
      <w:bCs/>
    </w:rPr>
  </w:style>
  <w:style w:type="character" w:styleId="Emphasis">
    <w:name w:val="Emphasis"/>
    <w:basedOn w:val="DefaultParagraphFont"/>
    <w:uiPriority w:val="20"/>
    <w:qFormat/>
    <w:rsid w:val="007369AA"/>
    <w:rPr>
      <w:i/>
      <w:iCs/>
    </w:rPr>
  </w:style>
  <w:style w:type="character" w:customStyle="1" w:styleId="katex-mathml">
    <w:name w:val="katex-mathml"/>
    <w:basedOn w:val="DefaultParagraphFont"/>
    <w:rsid w:val="007369AA"/>
  </w:style>
  <w:style w:type="character" w:customStyle="1" w:styleId="mord">
    <w:name w:val="mord"/>
    <w:basedOn w:val="DefaultParagraphFont"/>
    <w:rsid w:val="007369AA"/>
  </w:style>
  <w:style w:type="character" w:customStyle="1" w:styleId="vlist-s">
    <w:name w:val="vlist-s"/>
    <w:basedOn w:val="DefaultParagraphFont"/>
    <w:rsid w:val="007369AA"/>
  </w:style>
  <w:style w:type="character" w:customStyle="1" w:styleId="mrel">
    <w:name w:val="mrel"/>
    <w:basedOn w:val="DefaultParagraphFont"/>
    <w:rsid w:val="007369AA"/>
  </w:style>
  <w:style w:type="character" w:customStyle="1" w:styleId="mbin">
    <w:name w:val="mbin"/>
    <w:basedOn w:val="DefaultParagraphFont"/>
    <w:rsid w:val="00736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65427">
      <w:bodyDiv w:val="1"/>
      <w:marLeft w:val="0"/>
      <w:marRight w:val="0"/>
      <w:marTop w:val="0"/>
      <w:marBottom w:val="0"/>
      <w:divBdr>
        <w:top w:val="none" w:sz="0" w:space="0" w:color="auto"/>
        <w:left w:val="none" w:sz="0" w:space="0" w:color="auto"/>
        <w:bottom w:val="none" w:sz="0" w:space="0" w:color="auto"/>
        <w:right w:val="none" w:sz="0" w:space="0" w:color="auto"/>
      </w:divBdr>
    </w:div>
    <w:div w:id="252055818">
      <w:bodyDiv w:val="1"/>
      <w:marLeft w:val="0"/>
      <w:marRight w:val="0"/>
      <w:marTop w:val="0"/>
      <w:marBottom w:val="0"/>
      <w:divBdr>
        <w:top w:val="none" w:sz="0" w:space="0" w:color="auto"/>
        <w:left w:val="none" w:sz="0" w:space="0" w:color="auto"/>
        <w:bottom w:val="none" w:sz="0" w:space="0" w:color="auto"/>
        <w:right w:val="none" w:sz="0" w:space="0" w:color="auto"/>
      </w:divBdr>
    </w:div>
    <w:div w:id="590048001">
      <w:bodyDiv w:val="1"/>
      <w:marLeft w:val="0"/>
      <w:marRight w:val="0"/>
      <w:marTop w:val="0"/>
      <w:marBottom w:val="0"/>
      <w:divBdr>
        <w:top w:val="none" w:sz="0" w:space="0" w:color="auto"/>
        <w:left w:val="none" w:sz="0" w:space="0" w:color="auto"/>
        <w:bottom w:val="none" w:sz="0" w:space="0" w:color="auto"/>
        <w:right w:val="none" w:sz="0" w:space="0" w:color="auto"/>
      </w:divBdr>
      <w:divsChild>
        <w:div w:id="21409980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yamini</cp:lastModifiedBy>
  <cp:revision>2</cp:revision>
  <cp:lastPrinted>2024-05-22T07:36:00Z</cp:lastPrinted>
  <dcterms:created xsi:type="dcterms:W3CDTF">2025-11-28T05:30:00Z</dcterms:created>
  <dcterms:modified xsi:type="dcterms:W3CDTF">2025-11-28T05:30:00Z</dcterms:modified>
</cp:coreProperties>
</file>