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BD58F4">
        <w:rPr>
          <w:rFonts w:ascii="Times New Roman" w:hAnsi="Times New Roman" w:cs="Times New Roman"/>
          <w:sz w:val="24"/>
          <w:szCs w:val="24"/>
        </w:rPr>
        <w:t>4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BD58F4" w:rsidRDefault="00DA1A81" w:rsidP="00B06C2F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BD58F4" w:rsidRPr="00BD58F4">
        <w:rPr>
          <w:rFonts w:cstheme="minorHAnsi"/>
          <w:b/>
          <w:color w:val="FF0000"/>
          <w:sz w:val="28"/>
          <w:szCs w:val="28"/>
          <w:u w:val="single"/>
        </w:rPr>
        <w:t>DIFFUSION PRINCIPLES IN BIOLOGICAL SYSTEMS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sz w:val="28"/>
        </w:rPr>
        <w:t xml:space="preserve">Diffusion is a fundamental physicochemical process in which molecules move from a region of </w:t>
      </w:r>
      <w:r w:rsidRPr="00BD58F4">
        <w:rPr>
          <w:rStyle w:val="Strong"/>
          <w:sz w:val="28"/>
        </w:rPr>
        <w:t>higher concentration to a region of lower concentration</w:t>
      </w:r>
      <w:r w:rsidRPr="00BD58F4">
        <w:rPr>
          <w:sz w:val="28"/>
        </w:rPr>
        <w:t xml:space="preserve"> until equilibrium is reached. It plays a vital role in various biological, physiological, and pharmaceutical processes, particularly in the transport of nutrients, gases, and drugs across biological membranes.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Definition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Diffusion</w:t>
      </w:r>
      <w:r w:rsidRPr="00BD58F4">
        <w:rPr>
          <w:sz w:val="28"/>
        </w:rPr>
        <w:t xml:space="preserve"> is defined as the spontaneous movement of molecules driven by the concentration gradient without the expenditure of external energy.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Principle of Diffusion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sz w:val="28"/>
        </w:rPr>
        <w:t xml:space="preserve">Diffusion occurs due to </w:t>
      </w:r>
      <w:r w:rsidRPr="00BD58F4">
        <w:rPr>
          <w:rStyle w:val="Strong"/>
          <w:sz w:val="28"/>
        </w:rPr>
        <w:t>random thermal motion</w:t>
      </w:r>
      <w:r w:rsidRPr="00BD58F4">
        <w:rPr>
          <w:sz w:val="28"/>
        </w:rPr>
        <w:t xml:space="preserve"> of particles (Brownian motion). Because particles tend to occupy available space uniformly, they migrate from areas of high concentration to low concentration to achieve </w:t>
      </w:r>
      <w:r w:rsidRPr="00BD58F4">
        <w:rPr>
          <w:rStyle w:val="Strong"/>
          <w:sz w:val="28"/>
        </w:rPr>
        <w:t>thermodynamic equilibrium</w:t>
      </w:r>
      <w:r w:rsidRPr="00BD58F4">
        <w:rPr>
          <w:sz w:val="28"/>
        </w:rPr>
        <w:t>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Fick’s Laws of Diffusion</w:t>
      </w:r>
    </w:p>
    <w:p w:rsidR="00BD58F4" w:rsidRPr="00BD58F4" w:rsidRDefault="00BD58F4" w:rsidP="00BD58F4">
      <w:pPr>
        <w:pStyle w:val="Heading3"/>
        <w:spacing w:line="360" w:lineRule="auto"/>
        <w:jc w:val="both"/>
        <w:rPr>
          <w:sz w:val="28"/>
          <w:szCs w:val="24"/>
        </w:rPr>
      </w:pPr>
      <w:r w:rsidRPr="00BD58F4">
        <w:rPr>
          <w:rStyle w:val="Strong"/>
          <w:b/>
          <w:bCs/>
          <w:sz w:val="28"/>
          <w:szCs w:val="24"/>
        </w:rPr>
        <w:t>1. Fick’s First Law (Steady State Diffusion)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sz w:val="28"/>
        </w:rPr>
        <w:t>Applies when concentration does not change with time.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katex-mathml"/>
          <w:rFonts w:ascii="Times New Roman" w:hAnsi="Times New Roman" w:cs="Times New Roman"/>
          <w:sz w:val="28"/>
          <w:szCs w:val="24"/>
        </w:rPr>
        <w:t>J=−DdCdxJ = -D \frac{dC}{dx}</w:t>
      </w:r>
      <w:r w:rsidRPr="00BD58F4">
        <w:rPr>
          <w:rStyle w:val="mord"/>
          <w:rFonts w:ascii="Times New Roman" w:hAnsi="Times New Roman" w:cs="Times New Roman"/>
          <w:sz w:val="28"/>
          <w:szCs w:val="24"/>
        </w:rPr>
        <w:t>J</w:t>
      </w:r>
      <w:r w:rsidRPr="00BD58F4">
        <w:rPr>
          <w:rStyle w:val="mrel"/>
          <w:rFonts w:ascii="Times New Roman" w:hAnsi="Times New Roman" w:cs="Times New Roman"/>
          <w:sz w:val="28"/>
          <w:szCs w:val="24"/>
        </w:rPr>
        <w:t>=</w:t>
      </w:r>
      <w:r w:rsidRPr="00BD58F4">
        <w:rPr>
          <w:rStyle w:val="mord"/>
          <w:rFonts w:ascii="Times New Roman" w:hAnsi="Times New Roman" w:cs="Times New Roman"/>
          <w:sz w:val="28"/>
          <w:szCs w:val="24"/>
        </w:rPr>
        <w:t>−DdxdC</w:t>
      </w:r>
      <w:r w:rsidRPr="00BD58F4">
        <w:rPr>
          <w:rStyle w:val="vlist-s"/>
          <w:rFonts w:ascii="Times New Roman" w:hAnsi="Times New Roman" w:cs="Times New Roman"/>
          <w:sz w:val="28"/>
          <w:szCs w:val="24"/>
        </w:rPr>
        <w:t>​</w:t>
      </w:r>
      <w:r w:rsidRPr="00BD58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sz w:val="28"/>
        </w:rPr>
        <w:t>Where:</w:t>
      </w:r>
    </w:p>
    <w:p w:rsidR="00BD58F4" w:rsidRPr="00BD58F4" w:rsidRDefault="00BD58F4" w:rsidP="00BD58F4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J</w:t>
      </w:r>
      <w:r w:rsidRPr="00BD58F4">
        <w:rPr>
          <w:sz w:val="28"/>
        </w:rPr>
        <w:t xml:space="preserve"> = Flux (amount diffusing per unit area per unit time)</w:t>
      </w:r>
    </w:p>
    <w:p w:rsidR="00BD58F4" w:rsidRPr="00BD58F4" w:rsidRDefault="00BD58F4" w:rsidP="00BD58F4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D</w:t>
      </w:r>
      <w:r w:rsidRPr="00BD58F4">
        <w:rPr>
          <w:sz w:val="28"/>
        </w:rPr>
        <w:t xml:space="preserve"> = Diffusion coefficient</w:t>
      </w:r>
    </w:p>
    <w:p w:rsidR="00BD58F4" w:rsidRPr="00BD58F4" w:rsidRDefault="00BD58F4" w:rsidP="00BD58F4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dC/dx</w:t>
      </w:r>
      <w:r w:rsidRPr="00BD58F4">
        <w:rPr>
          <w:sz w:val="28"/>
        </w:rPr>
        <w:t xml:space="preserve"> = Concentration gradient</w:t>
      </w:r>
    </w:p>
    <w:p w:rsidR="00BD58F4" w:rsidRPr="00BD58F4" w:rsidRDefault="00BD58F4" w:rsidP="00BD58F4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Negative sign</w:t>
      </w:r>
      <w:r w:rsidRPr="00BD58F4">
        <w:rPr>
          <w:sz w:val="28"/>
        </w:rPr>
        <w:t xml:space="preserve"> indicates diffusion occurs from high to low concentration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Implication:</w:t>
      </w:r>
      <w:r w:rsidRPr="00BD58F4">
        <w:rPr>
          <w:sz w:val="28"/>
        </w:rPr>
        <w:t xml:space="preserve"> Higher concentration gradients and higher diffusion coefficients increase diffusion rate.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3"/>
        <w:spacing w:line="360" w:lineRule="auto"/>
        <w:jc w:val="both"/>
        <w:rPr>
          <w:sz w:val="28"/>
          <w:szCs w:val="24"/>
        </w:rPr>
      </w:pPr>
      <w:r w:rsidRPr="00BD58F4">
        <w:rPr>
          <w:rStyle w:val="Strong"/>
          <w:b/>
          <w:bCs/>
          <w:sz w:val="28"/>
          <w:szCs w:val="24"/>
        </w:rPr>
        <w:t>2. Fick’s Second Law (Non-Steady State Diffusion)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sz w:val="28"/>
        </w:rPr>
        <w:t>Applies when concentration changes with time.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katex-mathml"/>
          <w:rFonts w:ascii="Times New Roman" w:hAnsi="Times New Roman" w:cs="Times New Roman"/>
          <w:sz w:val="28"/>
          <w:szCs w:val="24"/>
        </w:rPr>
        <w:t>dCdt=Dd2Cdx2\frac{dC}{dt} = D \frac{d^2C}{dx^2}</w:t>
      </w:r>
      <w:r w:rsidRPr="00BD58F4">
        <w:rPr>
          <w:rStyle w:val="mord"/>
          <w:rFonts w:ascii="Times New Roman" w:hAnsi="Times New Roman" w:cs="Times New Roman"/>
          <w:sz w:val="28"/>
          <w:szCs w:val="24"/>
        </w:rPr>
        <w:t>dtdC</w:t>
      </w:r>
      <w:r w:rsidRPr="00BD58F4">
        <w:rPr>
          <w:rStyle w:val="vlist-s"/>
          <w:rFonts w:ascii="Times New Roman" w:hAnsi="Times New Roman" w:cs="Times New Roman"/>
          <w:sz w:val="28"/>
          <w:szCs w:val="24"/>
        </w:rPr>
        <w:t>​</w:t>
      </w:r>
      <w:r w:rsidRPr="00BD58F4">
        <w:rPr>
          <w:rStyle w:val="mrel"/>
          <w:rFonts w:ascii="Times New Roman" w:hAnsi="Times New Roman" w:cs="Times New Roman"/>
          <w:sz w:val="28"/>
          <w:szCs w:val="24"/>
        </w:rPr>
        <w:t>=</w:t>
      </w:r>
      <w:r w:rsidRPr="00BD58F4">
        <w:rPr>
          <w:rStyle w:val="mord"/>
          <w:rFonts w:ascii="Times New Roman" w:hAnsi="Times New Roman" w:cs="Times New Roman"/>
          <w:sz w:val="28"/>
          <w:szCs w:val="24"/>
        </w:rPr>
        <w:t>Ddx2d2C</w:t>
      </w:r>
      <w:r w:rsidRPr="00BD58F4">
        <w:rPr>
          <w:rStyle w:val="vlist-s"/>
          <w:rFonts w:ascii="Times New Roman" w:hAnsi="Times New Roman" w:cs="Times New Roman"/>
          <w:sz w:val="28"/>
          <w:szCs w:val="24"/>
        </w:rPr>
        <w:t>​</w:t>
      </w:r>
      <w:r w:rsidRPr="00BD58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D58F4" w:rsidRPr="00BD58F4" w:rsidRDefault="00BD58F4" w:rsidP="00BD58F4">
      <w:pPr>
        <w:pStyle w:val="NormalWeb"/>
        <w:spacing w:line="360" w:lineRule="auto"/>
        <w:jc w:val="both"/>
        <w:rPr>
          <w:sz w:val="28"/>
        </w:rPr>
      </w:pPr>
      <w:r w:rsidRPr="00BD58F4">
        <w:rPr>
          <w:sz w:val="28"/>
        </w:rPr>
        <w:t>It predicts how diffusion progresses over time and is widely used in drug release modeling.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lastRenderedPageBreak/>
        <w:t>Factors Affecting Diffusion in Biological Systems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1"/>
        <w:gridCol w:w="6419"/>
      </w:tblGrid>
      <w:tr w:rsidR="00BD58F4" w:rsidRPr="00BD58F4" w:rsidTr="00BD58F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Influence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Concentration gradient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Larger gradient increases diffusion rate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Diffusion coefficient (D)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Depends on molecular size and temperature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Membrane thickness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Thicker membranes reduce diffusion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Surface area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Larger area enhances diffusion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Lipid solubility of solute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Lipophilic drugs diffuse faster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Molecular weight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High MW molecules diffuse slower</w:t>
            </w:r>
          </w:p>
        </w:tc>
      </w:tr>
      <w:tr w:rsidR="00BD58F4" w:rsidRPr="00BD58F4" w:rsidTr="00BD58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Temperature</w:t>
            </w:r>
          </w:p>
        </w:tc>
        <w:tc>
          <w:tcPr>
            <w:tcW w:w="0" w:type="auto"/>
            <w:vAlign w:val="center"/>
            <w:hideMark/>
          </w:tcPr>
          <w:p w:rsidR="00BD58F4" w:rsidRPr="00BD58F4" w:rsidRDefault="00BD58F4" w:rsidP="00BD58F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D58F4">
              <w:rPr>
                <w:rFonts w:ascii="Times New Roman" w:hAnsi="Times New Roman" w:cs="Times New Roman"/>
                <w:sz w:val="28"/>
                <w:szCs w:val="24"/>
              </w:rPr>
              <w:t>Higher temperature increases kinetic energy and diffusion</w:t>
            </w:r>
          </w:p>
        </w:tc>
      </w:tr>
    </w:tbl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Mechanisms of Diffusion Across Biological Membranes</w:t>
      </w:r>
    </w:p>
    <w:p w:rsidR="00BD58F4" w:rsidRPr="00BD58F4" w:rsidRDefault="00BD58F4" w:rsidP="00BD58F4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Simple Diffusion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No carriers, no energy required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 xml:space="preserve">Small, nonpolar gases like </w:t>
      </w:r>
      <w:r w:rsidRPr="00BD58F4">
        <w:rPr>
          <w:rStyle w:val="Strong"/>
          <w:sz w:val="28"/>
        </w:rPr>
        <w:t>O₂, CO₂</w:t>
      </w:r>
      <w:r w:rsidRPr="00BD58F4">
        <w:rPr>
          <w:sz w:val="28"/>
        </w:rPr>
        <w:t xml:space="preserve"> cross membranes easily</w:t>
      </w:r>
    </w:p>
    <w:p w:rsidR="00BD58F4" w:rsidRPr="00BD58F4" w:rsidRDefault="00BD58F4" w:rsidP="00BD58F4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Facilitated Diffusion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Requires membrane transport proteins (carriers or channels)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No energy consumed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Example: Glucose transport into cells via GLUT transporters</w:t>
      </w:r>
    </w:p>
    <w:p w:rsidR="00BD58F4" w:rsidRPr="00BD58F4" w:rsidRDefault="00BD58F4" w:rsidP="00BD58F4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Osmosis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Special diffusion of water across semipermeable membranes</w:t>
      </w:r>
    </w:p>
    <w:p w:rsidR="00BD58F4" w:rsidRPr="00BD58F4" w:rsidRDefault="00BD58F4" w:rsidP="00BD58F4">
      <w:pPr>
        <w:pStyle w:val="NormalWeb"/>
        <w:numPr>
          <w:ilvl w:val="1"/>
          <w:numId w:val="10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lastRenderedPageBreak/>
        <w:t>Driven by differences in solute concentration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Significance of Diffusion in Biological Systems</w:t>
      </w:r>
    </w:p>
    <w:p w:rsidR="00BD58F4" w:rsidRPr="00BD58F4" w:rsidRDefault="00BD58F4" w:rsidP="00BD58F4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Gas exchange</w:t>
      </w:r>
      <w:r w:rsidRPr="00BD58F4">
        <w:rPr>
          <w:sz w:val="28"/>
        </w:rPr>
        <w:t xml:space="preserve"> in lungs (oxygen and carbon dioxide)</w:t>
      </w:r>
    </w:p>
    <w:p w:rsidR="00BD58F4" w:rsidRPr="00BD58F4" w:rsidRDefault="00BD58F4" w:rsidP="00BD58F4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Absorption of drugs</w:t>
      </w:r>
      <w:r w:rsidRPr="00BD58F4">
        <w:rPr>
          <w:sz w:val="28"/>
        </w:rPr>
        <w:t xml:space="preserve"> from gastrointestinal tract into blood</w:t>
      </w:r>
    </w:p>
    <w:p w:rsidR="00BD58F4" w:rsidRPr="00BD58F4" w:rsidRDefault="00BD58F4" w:rsidP="00BD58F4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Distribution of nutrients</w:t>
      </w:r>
      <w:r w:rsidRPr="00BD58F4">
        <w:rPr>
          <w:sz w:val="28"/>
        </w:rPr>
        <w:t xml:space="preserve"> and metabolic waste removal</w:t>
      </w:r>
    </w:p>
    <w:p w:rsidR="00BD58F4" w:rsidRPr="00BD58F4" w:rsidRDefault="00BD58F4" w:rsidP="00BD58F4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Drug release</w:t>
      </w:r>
      <w:r w:rsidRPr="00BD58F4">
        <w:rPr>
          <w:sz w:val="28"/>
        </w:rPr>
        <w:t xml:space="preserve"> from controlled release dosage forms</w:t>
      </w:r>
    </w:p>
    <w:p w:rsidR="00BD58F4" w:rsidRPr="00BD58F4" w:rsidRDefault="00BD58F4" w:rsidP="00BD58F4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BD58F4">
        <w:rPr>
          <w:rStyle w:val="Strong"/>
          <w:sz w:val="28"/>
        </w:rPr>
        <w:t>Cellular uptake</w:t>
      </w:r>
      <w:r w:rsidRPr="00BD58F4">
        <w:rPr>
          <w:sz w:val="28"/>
        </w:rPr>
        <w:t xml:space="preserve"> of ions, hormones, and biomolecules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Role of Diffusion in Pharmacy</w:t>
      </w:r>
    </w:p>
    <w:p w:rsidR="00BD58F4" w:rsidRPr="00BD58F4" w:rsidRDefault="00BD58F4" w:rsidP="00BD58F4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 xml:space="preserve">Key in designing </w:t>
      </w:r>
      <w:r w:rsidRPr="00BD58F4">
        <w:rPr>
          <w:rStyle w:val="Strong"/>
          <w:sz w:val="28"/>
        </w:rPr>
        <w:t>transdermal patches, sustained-release systems, and nanoparticles</w:t>
      </w:r>
    </w:p>
    <w:p w:rsidR="00BD58F4" w:rsidRPr="00BD58F4" w:rsidRDefault="00BD58F4" w:rsidP="00BD58F4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 xml:space="preserve">Determines </w:t>
      </w:r>
      <w:r w:rsidRPr="00BD58F4">
        <w:rPr>
          <w:rStyle w:val="Strong"/>
          <w:sz w:val="28"/>
        </w:rPr>
        <w:t>drug permeability</w:t>
      </w:r>
      <w:r w:rsidRPr="00BD58F4">
        <w:rPr>
          <w:sz w:val="28"/>
        </w:rPr>
        <w:t xml:space="preserve"> and </w:t>
      </w:r>
      <w:r w:rsidRPr="00BD58F4">
        <w:rPr>
          <w:rStyle w:val="Strong"/>
          <w:sz w:val="28"/>
        </w:rPr>
        <w:t>bioavailability</w:t>
      </w:r>
    </w:p>
    <w:p w:rsidR="00BD58F4" w:rsidRPr="00BD58F4" w:rsidRDefault="00BD58F4" w:rsidP="00BD58F4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Used to model drug release kinetics through biological membranes</w:t>
      </w:r>
    </w:p>
    <w:p w:rsidR="00BD58F4" w:rsidRPr="00BD58F4" w:rsidRDefault="00BD58F4" w:rsidP="00BD58F4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Helps in selecting excipients that control diffusion rate</w:t>
      </w:r>
    </w:p>
    <w:p w:rsidR="00BD58F4" w:rsidRPr="00BD58F4" w:rsidRDefault="00BD58F4" w:rsidP="00BD58F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D58F4" w:rsidRPr="00BD58F4" w:rsidRDefault="00BD58F4" w:rsidP="00BD58F4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D58F4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Examples in Biological Systems</w:t>
      </w:r>
    </w:p>
    <w:p w:rsidR="00BD58F4" w:rsidRPr="00BD58F4" w:rsidRDefault="00BD58F4" w:rsidP="00BD58F4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Oxygen diffusing from alveoli into blood</w:t>
      </w:r>
    </w:p>
    <w:p w:rsidR="00BD58F4" w:rsidRPr="00BD58F4" w:rsidRDefault="00BD58F4" w:rsidP="00BD58F4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Movement of anesthetic gases across membranes</w:t>
      </w:r>
    </w:p>
    <w:p w:rsidR="00BD58F4" w:rsidRPr="00BD58F4" w:rsidRDefault="00BD58F4" w:rsidP="00BD58F4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Drug molecules diffusing through skin layers in transdermal delivery</w:t>
      </w:r>
    </w:p>
    <w:p w:rsidR="00BD58F4" w:rsidRPr="00BD58F4" w:rsidRDefault="00BD58F4" w:rsidP="00BD58F4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BD58F4">
        <w:rPr>
          <w:sz w:val="28"/>
        </w:rPr>
        <w:t>Nutrient diffusion in tissues and organs</w:t>
      </w: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EFC" w:rsidRDefault="00205EFC" w:rsidP="00DB570F">
      <w:pPr>
        <w:spacing w:after="0" w:line="240" w:lineRule="auto"/>
      </w:pPr>
      <w:r>
        <w:separator/>
      </w:r>
    </w:p>
  </w:endnote>
  <w:endnote w:type="continuationSeparator" w:id="0">
    <w:p w:rsidR="00205EFC" w:rsidRDefault="00205EF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EFC" w:rsidRDefault="00205EFC" w:rsidP="00DB570F">
      <w:pPr>
        <w:spacing w:after="0" w:line="240" w:lineRule="auto"/>
      </w:pPr>
      <w:r>
        <w:separator/>
      </w:r>
    </w:p>
  </w:footnote>
  <w:footnote w:type="continuationSeparator" w:id="0">
    <w:p w:rsidR="00205EFC" w:rsidRDefault="00205EF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05E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BD58F4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205EF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05EF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7904"/>
    <w:multiLevelType w:val="multilevel"/>
    <w:tmpl w:val="B422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F664B"/>
    <w:multiLevelType w:val="multilevel"/>
    <w:tmpl w:val="37146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9E07B4"/>
    <w:multiLevelType w:val="multilevel"/>
    <w:tmpl w:val="59C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8C6E8D"/>
    <w:multiLevelType w:val="multilevel"/>
    <w:tmpl w:val="F046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D310F"/>
    <w:multiLevelType w:val="multilevel"/>
    <w:tmpl w:val="7728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05EFC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5613D7"/>
    <w:rsid w:val="00657CCB"/>
    <w:rsid w:val="007300CE"/>
    <w:rsid w:val="00751766"/>
    <w:rsid w:val="00767F40"/>
    <w:rsid w:val="008D455E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BD58F4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8546D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8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BD58F4"/>
  </w:style>
  <w:style w:type="character" w:customStyle="1" w:styleId="mord">
    <w:name w:val="mord"/>
    <w:basedOn w:val="DefaultParagraphFont"/>
    <w:rsid w:val="00BD58F4"/>
  </w:style>
  <w:style w:type="character" w:customStyle="1" w:styleId="mrel">
    <w:name w:val="mrel"/>
    <w:basedOn w:val="DefaultParagraphFont"/>
    <w:rsid w:val="00BD58F4"/>
  </w:style>
  <w:style w:type="character" w:customStyle="1" w:styleId="vlist-s">
    <w:name w:val="vlist-s"/>
    <w:basedOn w:val="DefaultParagraphFont"/>
    <w:rsid w:val="00BD5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2025-11-28T05:23:00Z</dcterms:created>
  <dcterms:modified xsi:type="dcterms:W3CDTF">2025-11-28T05:23:00Z</dcterms:modified>
</cp:coreProperties>
</file>