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10B" w:rsidRPr="00DB570F" w:rsidRDefault="00113017" w:rsidP="00DB570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13017">
        <w:rPr>
          <w:rFonts w:ascii="Times New Roman" w:hAnsi="Times New Roman" w:cs="Times New Roman"/>
          <w:b/>
          <w:sz w:val="28"/>
          <w:szCs w:val="28"/>
          <w:u w:val="single"/>
        </w:rPr>
        <w:t xml:space="preserve">PHYSICAL PHARMACEUTICS-I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– BP302</w:t>
      </w:r>
      <w:r w:rsidR="00DB570F" w:rsidRPr="00DB570F">
        <w:rPr>
          <w:rFonts w:ascii="Times New Roman" w:hAnsi="Times New Roman" w:cs="Times New Roman"/>
          <w:b/>
          <w:sz w:val="28"/>
          <w:szCs w:val="28"/>
          <w:u w:val="single"/>
        </w:rPr>
        <w:t>T</w:t>
      </w:r>
    </w:p>
    <w:p w:rsidR="00DB570F" w:rsidRDefault="00DB570F"/>
    <w:p w:rsidR="00DB570F" w:rsidRPr="00DA1A81" w:rsidRDefault="00A8407A" w:rsidP="001130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C45B4E">
        <w:rPr>
          <w:rFonts w:ascii="Times New Roman" w:hAnsi="Times New Roman" w:cs="Times New Roman"/>
          <w:sz w:val="24"/>
          <w:szCs w:val="24"/>
        </w:rPr>
        <w:t xml:space="preserve">   UNIT: 1</w:t>
      </w:r>
      <w:r w:rsidR="000F41B4">
        <w:rPr>
          <w:rFonts w:ascii="Times New Roman" w:hAnsi="Times New Roman" w:cs="Times New Roman"/>
          <w:sz w:val="24"/>
          <w:szCs w:val="24"/>
        </w:rPr>
        <w:t>(SOLUBILITY OF DRUGS</w:t>
      </w:r>
      <w:r w:rsidR="00DA1A81" w:rsidRPr="00DA1A81">
        <w:rPr>
          <w:rFonts w:ascii="Times New Roman" w:hAnsi="Times New Roman" w:cs="Times New Roman"/>
          <w:sz w:val="24"/>
          <w:szCs w:val="24"/>
        </w:rPr>
        <w:t>)</w:t>
      </w:r>
      <w:r w:rsidR="00DA1A81" w:rsidRPr="00DA1A81">
        <w:rPr>
          <w:rFonts w:ascii="Times New Roman" w:hAnsi="Times New Roman" w:cs="Times New Roman"/>
          <w:sz w:val="24"/>
          <w:szCs w:val="24"/>
        </w:rPr>
        <w:tab/>
      </w:r>
      <w:r w:rsidR="00DA1A81" w:rsidRPr="00DA1A81">
        <w:rPr>
          <w:rFonts w:ascii="Times New Roman" w:hAnsi="Times New Roman" w:cs="Times New Roman"/>
          <w:sz w:val="24"/>
          <w:szCs w:val="24"/>
        </w:rPr>
        <w:tab/>
      </w:r>
    </w:p>
    <w:p w:rsidR="00DB570F" w:rsidRDefault="00DB57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3017">
        <w:rPr>
          <w:rFonts w:ascii="Times New Roman" w:hAnsi="Times New Roman" w:cs="Times New Roman"/>
          <w:sz w:val="24"/>
          <w:szCs w:val="24"/>
        </w:rPr>
        <w:t xml:space="preserve">        CLASS:</w:t>
      </w:r>
      <w:r w:rsidR="00A22D24">
        <w:rPr>
          <w:rFonts w:ascii="Times New Roman" w:hAnsi="Times New Roman" w:cs="Times New Roman"/>
          <w:sz w:val="24"/>
          <w:szCs w:val="24"/>
        </w:rPr>
        <w:t xml:space="preserve"> </w:t>
      </w:r>
      <w:r w:rsidR="00472B09">
        <w:rPr>
          <w:rFonts w:ascii="Times New Roman" w:hAnsi="Times New Roman" w:cs="Times New Roman"/>
          <w:sz w:val="24"/>
          <w:szCs w:val="24"/>
        </w:rPr>
        <w:t>3</w:t>
      </w:r>
    </w:p>
    <w:p w:rsidR="00997E8F" w:rsidRDefault="00997E8F" w:rsidP="00997E8F">
      <w:pPr>
        <w:rPr>
          <w:rFonts w:ascii="Times New Roman" w:hAnsi="Times New Roman" w:cs="Times New Roman"/>
          <w:sz w:val="24"/>
          <w:szCs w:val="24"/>
        </w:rPr>
      </w:pPr>
    </w:p>
    <w:p w:rsidR="00B06C2F" w:rsidRPr="00472B09" w:rsidRDefault="00DA1A81" w:rsidP="00B06C2F">
      <w:pPr>
        <w:jc w:val="center"/>
        <w:rPr>
          <w:rFonts w:cstheme="minorHAnsi"/>
          <w:b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TOPIC: </w:t>
      </w:r>
      <w:r w:rsidR="00A8407A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r w:rsidR="00472B09">
        <w:rPr>
          <w:rFonts w:cstheme="minorHAnsi"/>
          <w:b/>
          <w:color w:val="FF0000"/>
          <w:sz w:val="28"/>
          <w:szCs w:val="28"/>
          <w:u w:val="single"/>
        </w:rPr>
        <w:t>SOLVATION AND</w:t>
      </w:r>
      <w:r w:rsidR="00472B09" w:rsidRPr="00472B09">
        <w:rPr>
          <w:rFonts w:cstheme="minorHAnsi"/>
          <w:b/>
          <w:color w:val="FF0000"/>
          <w:sz w:val="28"/>
          <w:szCs w:val="28"/>
          <w:u w:val="single"/>
        </w:rPr>
        <w:t xml:space="preserve"> ASSOCIATION, QUANTITATIVE APPROACH TO THE FACTORS INFLUENCING SOLUBILITY OF DRUGS</w:t>
      </w:r>
    </w:p>
    <w:bookmarkEnd w:id="0"/>
    <w:p w:rsidR="00B06C2F" w:rsidRDefault="00B06C2F" w:rsidP="00B06C2F">
      <w:pPr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472B09" w:rsidRPr="00472B09" w:rsidRDefault="00472B09" w:rsidP="00472B09">
      <w:pPr>
        <w:pStyle w:val="Heading3"/>
        <w:spacing w:line="360" w:lineRule="auto"/>
        <w:jc w:val="both"/>
        <w:rPr>
          <w:color w:val="000000" w:themeColor="text1"/>
          <w:sz w:val="24"/>
          <w:szCs w:val="22"/>
        </w:rPr>
      </w:pPr>
      <w:r w:rsidRPr="00472B09">
        <w:rPr>
          <w:rStyle w:val="Strong"/>
          <w:b/>
          <w:bCs/>
          <w:color w:val="000000" w:themeColor="text1"/>
          <w:sz w:val="24"/>
          <w:szCs w:val="22"/>
        </w:rPr>
        <w:t>1. Solvation</w:t>
      </w:r>
    </w:p>
    <w:p w:rsidR="00472B09" w:rsidRPr="00472B09" w:rsidRDefault="00472B09" w:rsidP="00472B09">
      <w:pPr>
        <w:pStyle w:val="Heading4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472B09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4"/>
        </w:rPr>
        <w:t>Definition</w:t>
      </w:r>
    </w:p>
    <w:p w:rsidR="00472B09" w:rsidRPr="00472B09" w:rsidRDefault="00472B09" w:rsidP="00472B09">
      <w:pPr>
        <w:pStyle w:val="NormalWeb"/>
        <w:spacing w:line="360" w:lineRule="auto"/>
        <w:jc w:val="both"/>
        <w:rPr>
          <w:color w:val="000000" w:themeColor="text1"/>
          <w:szCs w:val="22"/>
        </w:rPr>
      </w:pPr>
      <w:r w:rsidRPr="00472B09">
        <w:rPr>
          <w:color w:val="000000" w:themeColor="text1"/>
          <w:szCs w:val="22"/>
        </w:rPr>
        <w:t xml:space="preserve">Solvation is the process in which solute molecules are surrounded and stabilized by solvent molecules, resulting in the formation of a solution. When the solvent is water, the process is called </w:t>
      </w:r>
      <w:r w:rsidRPr="00472B09">
        <w:rPr>
          <w:rStyle w:val="Strong"/>
          <w:color w:val="000000" w:themeColor="text1"/>
          <w:szCs w:val="22"/>
        </w:rPr>
        <w:t>hydration</w:t>
      </w:r>
      <w:r w:rsidRPr="00472B09">
        <w:rPr>
          <w:color w:val="000000" w:themeColor="text1"/>
          <w:szCs w:val="22"/>
        </w:rPr>
        <w:t>.</w:t>
      </w:r>
    </w:p>
    <w:p w:rsidR="00472B09" w:rsidRPr="00472B09" w:rsidRDefault="00472B09" w:rsidP="00472B0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p w:rsidR="00472B09" w:rsidRPr="00472B09" w:rsidRDefault="00472B09" w:rsidP="00472B09">
      <w:pPr>
        <w:pStyle w:val="Heading3"/>
        <w:spacing w:line="360" w:lineRule="auto"/>
        <w:jc w:val="both"/>
        <w:rPr>
          <w:color w:val="000000" w:themeColor="text1"/>
          <w:sz w:val="24"/>
          <w:szCs w:val="22"/>
        </w:rPr>
      </w:pPr>
      <w:r w:rsidRPr="00472B09">
        <w:rPr>
          <w:rStyle w:val="Strong"/>
          <w:b/>
          <w:bCs/>
          <w:color w:val="000000" w:themeColor="text1"/>
          <w:sz w:val="24"/>
          <w:szCs w:val="22"/>
        </w:rPr>
        <w:t>Mechanism of Solvation</w:t>
      </w:r>
    </w:p>
    <w:p w:rsidR="00472B09" w:rsidRPr="00472B09" w:rsidRDefault="00472B09" w:rsidP="00472B09">
      <w:pPr>
        <w:pStyle w:val="NormalWeb"/>
        <w:spacing w:line="360" w:lineRule="auto"/>
        <w:jc w:val="both"/>
        <w:rPr>
          <w:color w:val="000000" w:themeColor="text1"/>
          <w:szCs w:val="22"/>
        </w:rPr>
      </w:pPr>
      <w:r w:rsidRPr="00472B09">
        <w:rPr>
          <w:color w:val="000000" w:themeColor="text1"/>
          <w:szCs w:val="22"/>
        </w:rPr>
        <w:t>Solvation involves three steps:</w:t>
      </w:r>
    </w:p>
    <w:p w:rsidR="00472B09" w:rsidRPr="00472B09" w:rsidRDefault="00472B09" w:rsidP="00472B09">
      <w:pPr>
        <w:pStyle w:val="NormalWeb"/>
        <w:numPr>
          <w:ilvl w:val="0"/>
          <w:numId w:val="9"/>
        </w:numPr>
        <w:spacing w:line="360" w:lineRule="auto"/>
        <w:jc w:val="both"/>
        <w:rPr>
          <w:color w:val="000000" w:themeColor="text1"/>
          <w:szCs w:val="22"/>
        </w:rPr>
      </w:pPr>
      <w:r w:rsidRPr="00472B09">
        <w:rPr>
          <w:rStyle w:val="Strong"/>
          <w:color w:val="000000" w:themeColor="text1"/>
          <w:szCs w:val="22"/>
        </w:rPr>
        <w:t>Breaking solute–solute attractions</w:t>
      </w:r>
    </w:p>
    <w:p w:rsidR="00472B09" w:rsidRPr="00472B09" w:rsidRDefault="00472B09" w:rsidP="00472B09">
      <w:pPr>
        <w:pStyle w:val="NormalWeb"/>
        <w:numPr>
          <w:ilvl w:val="1"/>
          <w:numId w:val="9"/>
        </w:numPr>
        <w:spacing w:line="360" w:lineRule="auto"/>
        <w:jc w:val="both"/>
        <w:rPr>
          <w:color w:val="000000" w:themeColor="text1"/>
          <w:szCs w:val="22"/>
        </w:rPr>
      </w:pPr>
      <w:r w:rsidRPr="00472B09">
        <w:rPr>
          <w:color w:val="000000" w:themeColor="text1"/>
          <w:szCs w:val="22"/>
        </w:rPr>
        <w:t>Requires energy to separate molecules or ions in a crystal lattice.</w:t>
      </w:r>
    </w:p>
    <w:p w:rsidR="00472B09" w:rsidRPr="00472B09" w:rsidRDefault="00472B09" w:rsidP="00472B09">
      <w:pPr>
        <w:pStyle w:val="NormalWeb"/>
        <w:numPr>
          <w:ilvl w:val="0"/>
          <w:numId w:val="9"/>
        </w:numPr>
        <w:spacing w:line="360" w:lineRule="auto"/>
        <w:jc w:val="both"/>
        <w:rPr>
          <w:color w:val="000000" w:themeColor="text1"/>
          <w:szCs w:val="22"/>
        </w:rPr>
      </w:pPr>
      <w:r w:rsidRPr="00472B09">
        <w:rPr>
          <w:rStyle w:val="Strong"/>
          <w:color w:val="000000" w:themeColor="text1"/>
          <w:szCs w:val="22"/>
        </w:rPr>
        <w:t>Breaking solvent–solvent interactions</w:t>
      </w:r>
    </w:p>
    <w:p w:rsidR="00472B09" w:rsidRPr="00472B09" w:rsidRDefault="00472B09" w:rsidP="00472B09">
      <w:pPr>
        <w:pStyle w:val="NormalWeb"/>
        <w:numPr>
          <w:ilvl w:val="1"/>
          <w:numId w:val="9"/>
        </w:numPr>
        <w:spacing w:line="360" w:lineRule="auto"/>
        <w:jc w:val="both"/>
        <w:rPr>
          <w:color w:val="000000" w:themeColor="text1"/>
          <w:szCs w:val="22"/>
        </w:rPr>
      </w:pPr>
      <w:r w:rsidRPr="00472B09">
        <w:rPr>
          <w:color w:val="000000" w:themeColor="text1"/>
          <w:szCs w:val="22"/>
        </w:rPr>
        <w:t>Solvent molecules move apart to create space for solute particles.</w:t>
      </w:r>
    </w:p>
    <w:p w:rsidR="00472B09" w:rsidRPr="00472B09" w:rsidRDefault="00472B09" w:rsidP="00472B09">
      <w:pPr>
        <w:pStyle w:val="NormalWeb"/>
        <w:numPr>
          <w:ilvl w:val="0"/>
          <w:numId w:val="9"/>
        </w:numPr>
        <w:spacing w:line="360" w:lineRule="auto"/>
        <w:jc w:val="both"/>
        <w:rPr>
          <w:color w:val="000000" w:themeColor="text1"/>
          <w:szCs w:val="22"/>
        </w:rPr>
      </w:pPr>
      <w:r w:rsidRPr="00472B09">
        <w:rPr>
          <w:rStyle w:val="Strong"/>
          <w:color w:val="000000" w:themeColor="text1"/>
          <w:szCs w:val="22"/>
        </w:rPr>
        <w:t>Formation of solute–solvent interactions</w:t>
      </w:r>
    </w:p>
    <w:p w:rsidR="00472B09" w:rsidRPr="00472B09" w:rsidRDefault="00472B09" w:rsidP="00472B09">
      <w:pPr>
        <w:pStyle w:val="NormalWeb"/>
        <w:numPr>
          <w:ilvl w:val="1"/>
          <w:numId w:val="9"/>
        </w:numPr>
        <w:spacing w:line="360" w:lineRule="auto"/>
        <w:jc w:val="both"/>
        <w:rPr>
          <w:color w:val="000000" w:themeColor="text1"/>
          <w:szCs w:val="22"/>
        </w:rPr>
      </w:pPr>
      <w:r w:rsidRPr="00472B09">
        <w:rPr>
          <w:color w:val="000000" w:themeColor="text1"/>
          <w:szCs w:val="22"/>
        </w:rPr>
        <w:t>Energy is released when the solvent surrounds and binds solute molecules.</w:t>
      </w:r>
    </w:p>
    <w:p w:rsidR="00472B09" w:rsidRPr="00472B09" w:rsidRDefault="00472B09" w:rsidP="00472B09">
      <w:pPr>
        <w:pStyle w:val="NormalWeb"/>
        <w:numPr>
          <w:ilvl w:val="1"/>
          <w:numId w:val="9"/>
        </w:numPr>
        <w:spacing w:line="360" w:lineRule="auto"/>
        <w:jc w:val="both"/>
        <w:rPr>
          <w:color w:val="000000" w:themeColor="text1"/>
          <w:szCs w:val="22"/>
        </w:rPr>
      </w:pPr>
      <w:r w:rsidRPr="00472B09">
        <w:rPr>
          <w:color w:val="000000" w:themeColor="text1"/>
          <w:szCs w:val="22"/>
        </w:rPr>
        <w:t>If this energy release (solvation energy) is greater than the lattice energy, the solute dissolves.</w:t>
      </w:r>
    </w:p>
    <w:p w:rsidR="00472B09" w:rsidRPr="00472B09" w:rsidRDefault="00472B09" w:rsidP="00472B0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p w:rsidR="00472B09" w:rsidRPr="00472B09" w:rsidRDefault="00472B09" w:rsidP="00472B09">
      <w:pPr>
        <w:pStyle w:val="Heading3"/>
        <w:spacing w:line="360" w:lineRule="auto"/>
        <w:jc w:val="both"/>
        <w:rPr>
          <w:color w:val="000000" w:themeColor="text1"/>
          <w:sz w:val="24"/>
          <w:szCs w:val="22"/>
        </w:rPr>
      </w:pPr>
      <w:r w:rsidRPr="00472B09">
        <w:rPr>
          <w:rStyle w:val="Strong"/>
          <w:b/>
          <w:bCs/>
          <w:color w:val="000000" w:themeColor="text1"/>
          <w:sz w:val="24"/>
          <w:szCs w:val="22"/>
        </w:rPr>
        <w:t>Types of Solvation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50"/>
        <w:gridCol w:w="1980"/>
        <w:gridCol w:w="3768"/>
      </w:tblGrid>
      <w:tr w:rsidR="00472B09" w:rsidRPr="00472B09" w:rsidTr="00472B0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472B09" w:rsidRPr="00472B09" w:rsidRDefault="00472B09" w:rsidP="00472B0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472B0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Type</w:t>
            </w:r>
          </w:p>
        </w:tc>
        <w:tc>
          <w:tcPr>
            <w:tcW w:w="0" w:type="auto"/>
            <w:vAlign w:val="center"/>
            <w:hideMark/>
          </w:tcPr>
          <w:p w:rsidR="00472B09" w:rsidRPr="00472B09" w:rsidRDefault="00472B09" w:rsidP="00472B0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472B0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Example</w:t>
            </w:r>
          </w:p>
        </w:tc>
        <w:tc>
          <w:tcPr>
            <w:tcW w:w="0" w:type="auto"/>
            <w:vAlign w:val="center"/>
            <w:hideMark/>
          </w:tcPr>
          <w:p w:rsidR="00472B09" w:rsidRPr="00472B09" w:rsidRDefault="00472B09" w:rsidP="00472B0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472B0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Characteristics</w:t>
            </w:r>
          </w:p>
        </w:tc>
      </w:tr>
      <w:tr w:rsidR="00472B09" w:rsidRPr="00472B09" w:rsidTr="00472B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472B09" w:rsidRPr="00472B09" w:rsidRDefault="00472B09" w:rsidP="00472B0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472B09">
              <w:rPr>
                <w:rStyle w:val="Strong"/>
                <w:rFonts w:ascii="Times New Roman" w:hAnsi="Times New Roman" w:cs="Times New Roman"/>
                <w:color w:val="000000" w:themeColor="text1"/>
                <w:sz w:val="24"/>
              </w:rPr>
              <w:t>Ionic Solvation</w:t>
            </w:r>
          </w:p>
        </w:tc>
        <w:tc>
          <w:tcPr>
            <w:tcW w:w="0" w:type="auto"/>
            <w:vAlign w:val="center"/>
            <w:hideMark/>
          </w:tcPr>
          <w:p w:rsidR="00472B09" w:rsidRPr="00472B09" w:rsidRDefault="00472B09" w:rsidP="00472B0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472B09">
              <w:rPr>
                <w:rFonts w:ascii="Times New Roman" w:hAnsi="Times New Roman" w:cs="Times New Roman"/>
                <w:color w:val="000000" w:themeColor="text1"/>
                <w:sz w:val="24"/>
              </w:rPr>
              <w:t>NaCl in water</w:t>
            </w:r>
          </w:p>
        </w:tc>
        <w:tc>
          <w:tcPr>
            <w:tcW w:w="0" w:type="auto"/>
            <w:vAlign w:val="center"/>
            <w:hideMark/>
          </w:tcPr>
          <w:p w:rsidR="00472B09" w:rsidRPr="00472B09" w:rsidRDefault="00472B09" w:rsidP="00472B0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472B09">
              <w:rPr>
                <w:rFonts w:ascii="Times New Roman" w:hAnsi="Times New Roman" w:cs="Times New Roman"/>
                <w:color w:val="000000" w:themeColor="text1"/>
                <w:sz w:val="24"/>
              </w:rPr>
              <w:t>Strong ion–dipole forces stabilize ions</w:t>
            </w:r>
          </w:p>
        </w:tc>
      </w:tr>
      <w:tr w:rsidR="00472B09" w:rsidRPr="00472B09" w:rsidTr="00472B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472B09" w:rsidRPr="00472B09" w:rsidRDefault="00472B09" w:rsidP="00472B0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472B09">
              <w:rPr>
                <w:rStyle w:val="Strong"/>
                <w:rFonts w:ascii="Times New Roman" w:hAnsi="Times New Roman" w:cs="Times New Roman"/>
                <w:color w:val="000000" w:themeColor="text1"/>
                <w:sz w:val="24"/>
              </w:rPr>
              <w:t>Hydrogen Bonding Solvation</w:t>
            </w:r>
          </w:p>
        </w:tc>
        <w:tc>
          <w:tcPr>
            <w:tcW w:w="0" w:type="auto"/>
            <w:vAlign w:val="center"/>
            <w:hideMark/>
          </w:tcPr>
          <w:p w:rsidR="00472B09" w:rsidRPr="00472B09" w:rsidRDefault="00472B09" w:rsidP="00472B0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472B09">
              <w:rPr>
                <w:rFonts w:ascii="Times New Roman" w:hAnsi="Times New Roman" w:cs="Times New Roman"/>
                <w:color w:val="000000" w:themeColor="text1"/>
                <w:sz w:val="24"/>
              </w:rPr>
              <w:t>Glucose in water</w:t>
            </w:r>
          </w:p>
        </w:tc>
        <w:tc>
          <w:tcPr>
            <w:tcW w:w="0" w:type="auto"/>
            <w:vAlign w:val="center"/>
            <w:hideMark/>
          </w:tcPr>
          <w:p w:rsidR="00472B09" w:rsidRPr="00472B09" w:rsidRDefault="00472B09" w:rsidP="00472B0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472B09">
              <w:rPr>
                <w:rFonts w:ascii="Times New Roman" w:hAnsi="Times New Roman" w:cs="Times New Roman"/>
                <w:color w:val="000000" w:themeColor="text1"/>
                <w:sz w:val="24"/>
              </w:rPr>
              <w:t>H-bonding enhances solubility</w:t>
            </w:r>
          </w:p>
        </w:tc>
      </w:tr>
      <w:tr w:rsidR="00472B09" w:rsidRPr="00472B09" w:rsidTr="00472B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472B09" w:rsidRPr="00472B09" w:rsidRDefault="00472B09" w:rsidP="00472B0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472B09">
              <w:rPr>
                <w:rStyle w:val="Strong"/>
                <w:rFonts w:ascii="Times New Roman" w:hAnsi="Times New Roman" w:cs="Times New Roman"/>
                <w:color w:val="000000" w:themeColor="text1"/>
                <w:sz w:val="24"/>
              </w:rPr>
              <w:t>Nonpolar Solvation</w:t>
            </w:r>
          </w:p>
        </w:tc>
        <w:tc>
          <w:tcPr>
            <w:tcW w:w="0" w:type="auto"/>
            <w:vAlign w:val="center"/>
            <w:hideMark/>
          </w:tcPr>
          <w:p w:rsidR="00472B09" w:rsidRPr="00472B09" w:rsidRDefault="00472B09" w:rsidP="00472B0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472B09">
              <w:rPr>
                <w:rFonts w:ascii="Times New Roman" w:hAnsi="Times New Roman" w:cs="Times New Roman"/>
                <w:color w:val="000000" w:themeColor="text1"/>
                <w:sz w:val="24"/>
              </w:rPr>
              <w:t>Hydrocarbons in oil</w:t>
            </w:r>
          </w:p>
        </w:tc>
        <w:tc>
          <w:tcPr>
            <w:tcW w:w="0" w:type="auto"/>
            <w:vAlign w:val="center"/>
            <w:hideMark/>
          </w:tcPr>
          <w:p w:rsidR="00472B09" w:rsidRPr="00472B09" w:rsidRDefault="00472B09" w:rsidP="00472B0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472B09">
              <w:rPr>
                <w:rFonts w:ascii="Times New Roman" w:hAnsi="Times New Roman" w:cs="Times New Roman"/>
                <w:color w:val="000000" w:themeColor="text1"/>
                <w:sz w:val="24"/>
              </w:rPr>
              <w:t>Weak van der Waals interactions</w:t>
            </w:r>
          </w:p>
        </w:tc>
      </w:tr>
    </w:tbl>
    <w:p w:rsidR="00472B09" w:rsidRPr="00472B09" w:rsidRDefault="00472B09" w:rsidP="00472B0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p w:rsidR="00472B09" w:rsidRPr="00472B09" w:rsidRDefault="00472B09" w:rsidP="00472B09">
      <w:pPr>
        <w:pStyle w:val="Heading3"/>
        <w:spacing w:line="360" w:lineRule="auto"/>
        <w:jc w:val="both"/>
        <w:rPr>
          <w:color w:val="000000" w:themeColor="text1"/>
          <w:sz w:val="24"/>
          <w:szCs w:val="22"/>
        </w:rPr>
      </w:pPr>
      <w:r w:rsidRPr="00472B09">
        <w:rPr>
          <w:rStyle w:val="Strong"/>
          <w:b/>
          <w:bCs/>
          <w:color w:val="000000" w:themeColor="text1"/>
          <w:sz w:val="24"/>
          <w:szCs w:val="22"/>
        </w:rPr>
        <w:t>Applications in Pharmacy</w:t>
      </w:r>
    </w:p>
    <w:p w:rsidR="00472B09" w:rsidRPr="00472B09" w:rsidRDefault="00472B09" w:rsidP="00472B09">
      <w:pPr>
        <w:pStyle w:val="NormalWeb"/>
        <w:numPr>
          <w:ilvl w:val="0"/>
          <w:numId w:val="10"/>
        </w:numPr>
        <w:spacing w:line="360" w:lineRule="auto"/>
        <w:jc w:val="both"/>
        <w:rPr>
          <w:color w:val="000000" w:themeColor="text1"/>
          <w:szCs w:val="22"/>
        </w:rPr>
      </w:pPr>
      <w:r w:rsidRPr="00472B09">
        <w:rPr>
          <w:color w:val="000000" w:themeColor="text1"/>
          <w:szCs w:val="22"/>
        </w:rPr>
        <w:t>Improves drug dissolution and bioavailability</w:t>
      </w:r>
    </w:p>
    <w:p w:rsidR="00472B09" w:rsidRPr="00472B09" w:rsidRDefault="00472B09" w:rsidP="00472B09">
      <w:pPr>
        <w:pStyle w:val="NormalWeb"/>
        <w:numPr>
          <w:ilvl w:val="0"/>
          <w:numId w:val="10"/>
        </w:numPr>
        <w:spacing w:line="360" w:lineRule="auto"/>
        <w:jc w:val="both"/>
        <w:rPr>
          <w:color w:val="000000" w:themeColor="text1"/>
          <w:szCs w:val="22"/>
        </w:rPr>
      </w:pPr>
      <w:r w:rsidRPr="00472B09">
        <w:rPr>
          <w:color w:val="000000" w:themeColor="text1"/>
          <w:szCs w:val="22"/>
        </w:rPr>
        <w:t>Essential for solubilization of electrolytes, vitamins, and salts</w:t>
      </w:r>
    </w:p>
    <w:p w:rsidR="00472B09" w:rsidRPr="00472B09" w:rsidRDefault="00472B09" w:rsidP="00472B09">
      <w:pPr>
        <w:pStyle w:val="NormalWeb"/>
        <w:numPr>
          <w:ilvl w:val="0"/>
          <w:numId w:val="10"/>
        </w:numPr>
        <w:spacing w:line="360" w:lineRule="auto"/>
        <w:jc w:val="both"/>
        <w:rPr>
          <w:color w:val="000000" w:themeColor="text1"/>
          <w:szCs w:val="22"/>
        </w:rPr>
      </w:pPr>
      <w:r w:rsidRPr="00472B09">
        <w:rPr>
          <w:color w:val="000000" w:themeColor="text1"/>
          <w:szCs w:val="22"/>
        </w:rPr>
        <w:t>Important in formulation of injections, suspensions, and solutions</w:t>
      </w:r>
    </w:p>
    <w:p w:rsidR="00472B09" w:rsidRPr="00472B09" w:rsidRDefault="00472B09" w:rsidP="00472B0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p w:rsidR="00472B09" w:rsidRPr="00472B09" w:rsidRDefault="00472B09" w:rsidP="00472B09">
      <w:pPr>
        <w:pStyle w:val="Heading3"/>
        <w:spacing w:line="360" w:lineRule="auto"/>
        <w:jc w:val="both"/>
        <w:rPr>
          <w:color w:val="000000" w:themeColor="text1"/>
          <w:sz w:val="24"/>
          <w:szCs w:val="22"/>
        </w:rPr>
      </w:pPr>
      <w:r w:rsidRPr="00472B09">
        <w:rPr>
          <w:rStyle w:val="Strong"/>
          <w:b/>
          <w:bCs/>
          <w:color w:val="000000" w:themeColor="text1"/>
          <w:sz w:val="24"/>
          <w:szCs w:val="22"/>
        </w:rPr>
        <w:t>2. Association</w:t>
      </w:r>
    </w:p>
    <w:p w:rsidR="00472B09" w:rsidRPr="00472B09" w:rsidRDefault="00472B09" w:rsidP="00472B09">
      <w:pPr>
        <w:pStyle w:val="Heading4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472B09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4"/>
        </w:rPr>
        <w:t>Definition</w:t>
      </w:r>
    </w:p>
    <w:p w:rsidR="00472B09" w:rsidRPr="00472B09" w:rsidRDefault="00472B09" w:rsidP="00472B09">
      <w:pPr>
        <w:pStyle w:val="NormalWeb"/>
        <w:spacing w:line="360" w:lineRule="auto"/>
        <w:jc w:val="both"/>
        <w:rPr>
          <w:color w:val="000000" w:themeColor="text1"/>
          <w:szCs w:val="22"/>
        </w:rPr>
      </w:pPr>
      <w:r w:rsidRPr="00472B09">
        <w:rPr>
          <w:color w:val="000000" w:themeColor="text1"/>
          <w:szCs w:val="22"/>
        </w:rPr>
        <w:t xml:space="preserve">Association occurs when solute molecules </w:t>
      </w:r>
      <w:r w:rsidRPr="00472B09">
        <w:rPr>
          <w:rStyle w:val="Strong"/>
          <w:color w:val="000000" w:themeColor="text1"/>
          <w:szCs w:val="22"/>
        </w:rPr>
        <w:t>self-associate</w:t>
      </w:r>
      <w:r w:rsidRPr="00472B09">
        <w:rPr>
          <w:color w:val="000000" w:themeColor="text1"/>
          <w:szCs w:val="22"/>
        </w:rPr>
        <w:t xml:space="preserve"> in a solvent due to intermolecular attractions, forming aggregates or multimers (dimers, trimers etc.).</w:t>
      </w:r>
    </w:p>
    <w:p w:rsidR="00472B09" w:rsidRPr="00472B09" w:rsidRDefault="00472B09" w:rsidP="00472B0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p w:rsidR="00472B09" w:rsidRPr="00472B09" w:rsidRDefault="00472B09" w:rsidP="00472B09">
      <w:pPr>
        <w:pStyle w:val="Heading3"/>
        <w:spacing w:line="360" w:lineRule="auto"/>
        <w:jc w:val="both"/>
        <w:rPr>
          <w:color w:val="000000" w:themeColor="text1"/>
          <w:sz w:val="24"/>
          <w:szCs w:val="22"/>
        </w:rPr>
      </w:pPr>
      <w:r w:rsidRPr="00472B09">
        <w:rPr>
          <w:rStyle w:val="Strong"/>
          <w:b/>
          <w:bCs/>
          <w:color w:val="000000" w:themeColor="text1"/>
          <w:sz w:val="24"/>
          <w:szCs w:val="22"/>
        </w:rPr>
        <w:t>Mechanism</w:t>
      </w:r>
    </w:p>
    <w:p w:rsidR="00472B09" w:rsidRPr="00472B09" w:rsidRDefault="00472B09" w:rsidP="00472B09">
      <w:pPr>
        <w:pStyle w:val="NormalWeb"/>
        <w:numPr>
          <w:ilvl w:val="0"/>
          <w:numId w:val="11"/>
        </w:numPr>
        <w:spacing w:line="360" w:lineRule="auto"/>
        <w:jc w:val="both"/>
        <w:rPr>
          <w:color w:val="000000" w:themeColor="text1"/>
          <w:szCs w:val="22"/>
        </w:rPr>
      </w:pPr>
      <w:r w:rsidRPr="00472B09">
        <w:rPr>
          <w:color w:val="000000" w:themeColor="text1"/>
          <w:szCs w:val="22"/>
        </w:rPr>
        <w:t xml:space="preserve">Occurs mostly in </w:t>
      </w:r>
      <w:r w:rsidRPr="00472B09">
        <w:rPr>
          <w:rStyle w:val="Strong"/>
          <w:color w:val="000000" w:themeColor="text1"/>
          <w:szCs w:val="22"/>
        </w:rPr>
        <w:t>nonpolar solvents</w:t>
      </w:r>
    </w:p>
    <w:p w:rsidR="00472B09" w:rsidRPr="00472B09" w:rsidRDefault="00472B09" w:rsidP="00472B09">
      <w:pPr>
        <w:pStyle w:val="NormalWeb"/>
        <w:numPr>
          <w:ilvl w:val="0"/>
          <w:numId w:val="11"/>
        </w:numPr>
        <w:spacing w:line="360" w:lineRule="auto"/>
        <w:jc w:val="both"/>
        <w:rPr>
          <w:color w:val="000000" w:themeColor="text1"/>
          <w:szCs w:val="22"/>
        </w:rPr>
      </w:pPr>
      <w:r w:rsidRPr="00472B09">
        <w:rPr>
          <w:color w:val="000000" w:themeColor="text1"/>
          <w:szCs w:val="22"/>
        </w:rPr>
        <w:t>Weak intermolecular forces cause molecules to cluster instead of dissolving individually</w:t>
      </w:r>
    </w:p>
    <w:p w:rsidR="00472B09" w:rsidRPr="00472B09" w:rsidRDefault="00472B09" w:rsidP="00472B09">
      <w:pPr>
        <w:pStyle w:val="NormalWeb"/>
        <w:numPr>
          <w:ilvl w:val="0"/>
          <w:numId w:val="11"/>
        </w:numPr>
        <w:spacing w:line="360" w:lineRule="auto"/>
        <w:jc w:val="both"/>
        <w:rPr>
          <w:color w:val="000000" w:themeColor="text1"/>
          <w:szCs w:val="22"/>
        </w:rPr>
      </w:pPr>
      <w:r w:rsidRPr="00472B09">
        <w:rPr>
          <w:color w:val="000000" w:themeColor="text1"/>
          <w:szCs w:val="22"/>
        </w:rPr>
        <w:lastRenderedPageBreak/>
        <w:t>Results in decreased solubility of solute due to dimer or polymer formation</w:t>
      </w:r>
    </w:p>
    <w:p w:rsidR="00472B09" w:rsidRPr="00472B09" w:rsidRDefault="00472B09" w:rsidP="00472B0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p w:rsidR="00472B09" w:rsidRPr="00472B09" w:rsidRDefault="00472B09" w:rsidP="00472B09">
      <w:pPr>
        <w:pStyle w:val="Heading3"/>
        <w:spacing w:line="360" w:lineRule="auto"/>
        <w:jc w:val="both"/>
        <w:rPr>
          <w:color w:val="000000" w:themeColor="text1"/>
          <w:sz w:val="24"/>
          <w:szCs w:val="22"/>
        </w:rPr>
      </w:pPr>
      <w:r w:rsidRPr="00472B09">
        <w:rPr>
          <w:rStyle w:val="Strong"/>
          <w:b/>
          <w:bCs/>
          <w:color w:val="000000" w:themeColor="text1"/>
          <w:sz w:val="24"/>
          <w:szCs w:val="22"/>
        </w:rPr>
        <w:t>Examples</w:t>
      </w:r>
    </w:p>
    <w:p w:rsidR="00472B09" w:rsidRPr="00472B09" w:rsidRDefault="00472B09" w:rsidP="00472B09">
      <w:pPr>
        <w:pStyle w:val="NormalWeb"/>
        <w:numPr>
          <w:ilvl w:val="0"/>
          <w:numId w:val="12"/>
        </w:numPr>
        <w:spacing w:line="360" w:lineRule="auto"/>
        <w:jc w:val="both"/>
        <w:rPr>
          <w:color w:val="000000" w:themeColor="text1"/>
          <w:szCs w:val="22"/>
        </w:rPr>
      </w:pPr>
      <w:r w:rsidRPr="00472B09">
        <w:rPr>
          <w:rStyle w:val="Strong"/>
          <w:color w:val="000000" w:themeColor="text1"/>
          <w:szCs w:val="22"/>
        </w:rPr>
        <w:t>Benzoic acid</w:t>
      </w:r>
      <w:r w:rsidRPr="00472B09">
        <w:rPr>
          <w:color w:val="000000" w:themeColor="text1"/>
          <w:szCs w:val="22"/>
        </w:rPr>
        <w:t xml:space="preserve"> forms dimers in benzene</w:t>
      </w:r>
    </w:p>
    <w:p w:rsidR="00472B09" w:rsidRPr="00472B09" w:rsidRDefault="00472B09" w:rsidP="00472B09">
      <w:pPr>
        <w:pStyle w:val="NormalWeb"/>
        <w:numPr>
          <w:ilvl w:val="0"/>
          <w:numId w:val="12"/>
        </w:numPr>
        <w:spacing w:line="360" w:lineRule="auto"/>
        <w:jc w:val="both"/>
        <w:rPr>
          <w:color w:val="000000" w:themeColor="text1"/>
          <w:szCs w:val="22"/>
        </w:rPr>
      </w:pPr>
      <w:r w:rsidRPr="00472B09">
        <w:rPr>
          <w:color w:val="000000" w:themeColor="text1"/>
          <w:szCs w:val="22"/>
        </w:rPr>
        <w:t>Fatty acids show association in nonpolar solvents</w:t>
      </w:r>
    </w:p>
    <w:p w:rsidR="00472B09" w:rsidRPr="00472B09" w:rsidRDefault="00472B09" w:rsidP="00472B0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p w:rsidR="00472B09" w:rsidRPr="00472B09" w:rsidRDefault="00472B09" w:rsidP="00472B09">
      <w:pPr>
        <w:pStyle w:val="Heading3"/>
        <w:spacing w:line="360" w:lineRule="auto"/>
        <w:jc w:val="both"/>
        <w:rPr>
          <w:color w:val="000000" w:themeColor="text1"/>
          <w:sz w:val="24"/>
          <w:szCs w:val="22"/>
        </w:rPr>
      </w:pPr>
      <w:r w:rsidRPr="00472B09">
        <w:rPr>
          <w:rStyle w:val="Strong"/>
          <w:b/>
          <w:bCs/>
          <w:color w:val="000000" w:themeColor="text1"/>
          <w:sz w:val="24"/>
          <w:szCs w:val="22"/>
        </w:rPr>
        <w:t>Significance in Pharmaceuticals</w:t>
      </w:r>
    </w:p>
    <w:p w:rsidR="00472B09" w:rsidRPr="00472B09" w:rsidRDefault="00472B09" w:rsidP="00472B09">
      <w:pPr>
        <w:pStyle w:val="NormalWeb"/>
        <w:numPr>
          <w:ilvl w:val="0"/>
          <w:numId w:val="13"/>
        </w:numPr>
        <w:spacing w:line="360" w:lineRule="auto"/>
        <w:jc w:val="both"/>
        <w:rPr>
          <w:color w:val="000000" w:themeColor="text1"/>
          <w:szCs w:val="22"/>
        </w:rPr>
      </w:pPr>
      <w:r w:rsidRPr="00472B09">
        <w:rPr>
          <w:color w:val="000000" w:themeColor="text1"/>
          <w:szCs w:val="22"/>
        </w:rPr>
        <w:t>Affects drug stability and solubility</w:t>
      </w:r>
    </w:p>
    <w:p w:rsidR="00472B09" w:rsidRPr="00472B09" w:rsidRDefault="00472B09" w:rsidP="00472B09">
      <w:pPr>
        <w:pStyle w:val="NormalWeb"/>
        <w:numPr>
          <w:ilvl w:val="0"/>
          <w:numId w:val="13"/>
        </w:numPr>
        <w:spacing w:line="360" w:lineRule="auto"/>
        <w:jc w:val="both"/>
        <w:rPr>
          <w:color w:val="000000" w:themeColor="text1"/>
          <w:szCs w:val="22"/>
        </w:rPr>
      </w:pPr>
      <w:r w:rsidRPr="00472B09">
        <w:rPr>
          <w:color w:val="000000" w:themeColor="text1"/>
          <w:szCs w:val="22"/>
        </w:rPr>
        <w:t>Influences molecular weight determination</w:t>
      </w:r>
    </w:p>
    <w:p w:rsidR="00472B09" w:rsidRPr="00472B09" w:rsidRDefault="00472B09" w:rsidP="00472B09">
      <w:pPr>
        <w:pStyle w:val="NormalWeb"/>
        <w:numPr>
          <w:ilvl w:val="0"/>
          <w:numId w:val="13"/>
        </w:numPr>
        <w:spacing w:line="360" w:lineRule="auto"/>
        <w:jc w:val="both"/>
        <w:rPr>
          <w:color w:val="000000" w:themeColor="text1"/>
          <w:szCs w:val="22"/>
        </w:rPr>
      </w:pPr>
      <w:r w:rsidRPr="00472B09">
        <w:rPr>
          <w:color w:val="000000" w:themeColor="text1"/>
          <w:szCs w:val="22"/>
        </w:rPr>
        <w:t>Must be considered during formulation and compatibility testing</w:t>
      </w:r>
    </w:p>
    <w:p w:rsidR="00472B09" w:rsidRPr="00472B09" w:rsidRDefault="00472B09" w:rsidP="00472B0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p w:rsidR="00472B09" w:rsidRPr="00472B09" w:rsidRDefault="00472B09" w:rsidP="00472B09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2"/>
        </w:rPr>
      </w:pPr>
      <w:r w:rsidRPr="00472B09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4"/>
          <w:szCs w:val="22"/>
        </w:rPr>
        <w:t>QUANTITATIVE APPROACH TO FACTORS INFLUENCING SOLUBILITY OF DRUGS</w:t>
      </w:r>
    </w:p>
    <w:p w:rsidR="00472B09" w:rsidRPr="00472B09" w:rsidRDefault="00472B09" w:rsidP="00472B09">
      <w:pPr>
        <w:pStyle w:val="NormalWeb"/>
        <w:spacing w:line="360" w:lineRule="auto"/>
        <w:jc w:val="both"/>
        <w:rPr>
          <w:color w:val="000000" w:themeColor="text1"/>
          <w:szCs w:val="22"/>
        </w:rPr>
      </w:pPr>
      <w:r w:rsidRPr="00472B09">
        <w:rPr>
          <w:color w:val="000000" w:themeColor="text1"/>
          <w:szCs w:val="22"/>
        </w:rPr>
        <w:t>Solubility is influenced by physicochemical factors which can be quantified using thermodynamic and mathematical models.</w:t>
      </w:r>
    </w:p>
    <w:p w:rsidR="00472B09" w:rsidRPr="00472B09" w:rsidRDefault="00472B09" w:rsidP="00472B0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p w:rsidR="00472B09" w:rsidRPr="00472B09" w:rsidRDefault="00472B09" w:rsidP="00472B09">
      <w:pPr>
        <w:pStyle w:val="Heading3"/>
        <w:spacing w:line="360" w:lineRule="auto"/>
        <w:jc w:val="both"/>
        <w:rPr>
          <w:color w:val="000000" w:themeColor="text1"/>
          <w:sz w:val="24"/>
          <w:szCs w:val="22"/>
        </w:rPr>
      </w:pPr>
      <w:r w:rsidRPr="00472B09">
        <w:rPr>
          <w:rStyle w:val="Strong"/>
          <w:b/>
          <w:bCs/>
          <w:color w:val="000000" w:themeColor="text1"/>
          <w:sz w:val="24"/>
          <w:szCs w:val="22"/>
        </w:rPr>
        <w:t>1. Temperature</w:t>
      </w:r>
    </w:p>
    <w:p w:rsidR="00472B09" w:rsidRPr="00472B09" w:rsidRDefault="00472B09" w:rsidP="00472B09">
      <w:pPr>
        <w:pStyle w:val="NormalWeb"/>
        <w:spacing w:line="360" w:lineRule="auto"/>
        <w:jc w:val="both"/>
        <w:rPr>
          <w:color w:val="000000" w:themeColor="text1"/>
          <w:szCs w:val="22"/>
        </w:rPr>
      </w:pPr>
      <w:r w:rsidRPr="00472B09">
        <w:rPr>
          <w:color w:val="000000" w:themeColor="text1"/>
          <w:szCs w:val="22"/>
        </w:rPr>
        <w:t xml:space="preserve">According to </w:t>
      </w:r>
      <w:r w:rsidRPr="00472B09">
        <w:rPr>
          <w:rStyle w:val="Strong"/>
          <w:color w:val="000000" w:themeColor="text1"/>
          <w:szCs w:val="22"/>
        </w:rPr>
        <w:t>van’t Hoff equation</w:t>
      </w:r>
      <w:r w:rsidRPr="00472B09">
        <w:rPr>
          <w:color w:val="000000" w:themeColor="text1"/>
          <w:szCs w:val="22"/>
        </w:rPr>
        <w:t>:</w:t>
      </w:r>
    </w:p>
    <w:p w:rsidR="00472B09" w:rsidRPr="00472B09" w:rsidRDefault="00472B09" w:rsidP="00472B0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472B09">
        <w:rPr>
          <w:rStyle w:val="katex-mathml"/>
          <w:rFonts w:ascii="Times New Roman" w:hAnsi="Times New Roman" w:cs="Times New Roman"/>
          <w:color w:val="000000" w:themeColor="text1"/>
          <w:sz w:val="24"/>
        </w:rPr>
        <w:t>log⁡S=−ΔH2.303RT+C\log S = -\frac{\Delta H}{2.303RT} + C</w:t>
      </w:r>
      <w:r w:rsidRPr="00472B09">
        <w:rPr>
          <w:rStyle w:val="mop"/>
          <w:rFonts w:ascii="Times New Roman" w:hAnsi="Times New Roman" w:cs="Times New Roman"/>
          <w:color w:val="000000" w:themeColor="text1"/>
          <w:sz w:val="24"/>
        </w:rPr>
        <w:t>log</w:t>
      </w:r>
      <w:r w:rsidRPr="00472B09">
        <w:rPr>
          <w:rStyle w:val="mord"/>
          <w:rFonts w:ascii="Times New Roman" w:hAnsi="Times New Roman" w:cs="Times New Roman"/>
          <w:color w:val="000000" w:themeColor="text1"/>
          <w:sz w:val="24"/>
        </w:rPr>
        <w:t>S</w:t>
      </w:r>
      <w:r w:rsidRPr="00472B09">
        <w:rPr>
          <w:rStyle w:val="mrel"/>
          <w:rFonts w:ascii="Times New Roman" w:hAnsi="Times New Roman" w:cs="Times New Roman"/>
          <w:color w:val="000000" w:themeColor="text1"/>
          <w:sz w:val="24"/>
        </w:rPr>
        <w:t>=</w:t>
      </w:r>
      <w:r w:rsidRPr="00472B09">
        <w:rPr>
          <w:rStyle w:val="mord"/>
          <w:rFonts w:ascii="Times New Roman" w:hAnsi="Times New Roman" w:cs="Times New Roman"/>
          <w:color w:val="000000" w:themeColor="text1"/>
          <w:sz w:val="24"/>
        </w:rPr>
        <w:t>−2.303RTΔH</w:t>
      </w:r>
      <w:r w:rsidRPr="00472B09">
        <w:rPr>
          <w:rStyle w:val="vlist-s"/>
          <w:rFonts w:ascii="Times New Roman" w:hAnsi="Times New Roman" w:cs="Times New Roman"/>
          <w:color w:val="000000" w:themeColor="text1"/>
          <w:sz w:val="24"/>
        </w:rPr>
        <w:t>​</w:t>
      </w:r>
      <w:r w:rsidRPr="00472B09">
        <w:rPr>
          <w:rStyle w:val="mbin"/>
          <w:rFonts w:ascii="Times New Roman" w:hAnsi="Times New Roman" w:cs="Times New Roman"/>
          <w:color w:val="000000" w:themeColor="text1"/>
          <w:sz w:val="24"/>
        </w:rPr>
        <w:t>+</w:t>
      </w:r>
      <w:r w:rsidRPr="00472B09">
        <w:rPr>
          <w:rStyle w:val="mord"/>
          <w:rFonts w:ascii="Times New Roman" w:hAnsi="Times New Roman" w:cs="Times New Roman"/>
          <w:color w:val="000000" w:themeColor="text1"/>
          <w:sz w:val="24"/>
        </w:rPr>
        <w:t>C</w:t>
      </w:r>
      <w:r w:rsidRPr="00472B09">
        <w:rPr>
          <w:rFonts w:ascii="Times New Roman" w:hAnsi="Times New Roman" w:cs="Times New Roman"/>
          <w:color w:val="000000" w:themeColor="text1"/>
          <w:sz w:val="24"/>
        </w:rPr>
        <w:t xml:space="preserve"> </w:t>
      </w:r>
    </w:p>
    <w:p w:rsidR="00472B09" w:rsidRPr="00472B09" w:rsidRDefault="00472B09" w:rsidP="00472B09">
      <w:pPr>
        <w:pStyle w:val="NormalWeb"/>
        <w:spacing w:line="360" w:lineRule="auto"/>
        <w:jc w:val="both"/>
        <w:rPr>
          <w:color w:val="000000" w:themeColor="text1"/>
          <w:szCs w:val="22"/>
        </w:rPr>
      </w:pPr>
      <w:r w:rsidRPr="00472B09">
        <w:rPr>
          <w:color w:val="000000" w:themeColor="text1"/>
          <w:szCs w:val="22"/>
        </w:rPr>
        <w:t>Where:</w:t>
      </w:r>
    </w:p>
    <w:p w:rsidR="00472B09" w:rsidRPr="00472B09" w:rsidRDefault="00472B09" w:rsidP="00472B09">
      <w:pPr>
        <w:pStyle w:val="NormalWeb"/>
        <w:numPr>
          <w:ilvl w:val="0"/>
          <w:numId w:val="14"/>
        </w:numPr>
        <w:spacing w:line="360" w:lineRule="auto"/>
        <w:jc w:val="both"/>
        <w:rPr>
          <w:color w:val="000000" w:themeColor="text1"/>
          <w:szCs w:val="22"/>
        </w:rPr>
      </w:pPr>
      <w:r w:rsidRPr="00472B09">
        <w:rPr>
          <w:rStyle w:val="Strong"/>
          <w:color w:val="000000" w:themeColor="text1"/>
          <w:szCs w:val="22"/>
        </w:rPr>
        <w:t>S</w:t>
      </w:r>
      <w:r w:rsidRPr="00472B09">
        <w:rPr>
          <w:color w:val="000000" w:themeColor="text1"/>
          <w:szCs w:val="22"/>
        </w:rPr>
        <w:t xml:space="preserve"> = solubility</w:t>
      </w:r>
    </w:p>
    <w:p w:rsidR="00472B09" w:rsidRPr="00472B09" w:rsidRDefault="00472B09" w:rsidP="00472B09">
      <w:pPr>
        <w:pStyle w:val="NormalWeb"/>
        <w:numPr>
          <w:ilvl w:val="0"/>
          <w:numId w:val="14"/>
        </w:numPr>
        <w:spacing w:line="360" w:lineRule="auto"/>
        <w:jc w:val="both"/>
        <w:rPr>
          <w:color w:val="000000" w:themeColor="text1"/>
          <w:szCs w:val="22"/>
        </w:rPr>
      </w:pPr>
      <w:r w:rsidRPr="00472B09">
        <w:rPr>
          <w:rStyle w:val="Strong"/>
          <w:color w:val="000000" w:themeColor="text1"/>
          <w:szCs w:val="22"/>
        </w:rPr>
        <w:lastRenderedPageBreak/>
        <w:t>ΔH</w:t>
      </w:r>
      <w:r w:rsidRPr="00472B09">
        <w:rPr>
          <w:color w:val="000000" w:themeColor="text1"/>
          <w:szCs w:val="22"/>
        </w:rPr>
        <w:t xml:space="preserve"> = heat of solution</w:t>
      </w:r>
    </w:p>
    <w:p w:rsidR="00472B09" w:rsidRPr="00472B09" w:rsidRDefault="00472B09" w:rsidP="00472B09">
      <w:pPr>
        <w:pStyle w:val="NormalWeb"/>
        <w:numPr>
          <w:ilvl w:val="0"/>
          <w:numId w:val="14"/>
        </w:numPr>
        <w:spacing w:line="360" w:lineRule="auto"/>
        <w:jc w:val="both"/>
        <w:rPr>
          <w:color w:val="000000" w:themeColor="text1"/>
          <w:szCs w:val="22"/>
        </w:rPr>
      </w:pPr>
      <w:r w:rsidRPr="00472B09">
        <w:rPr>
          <w:rStyle w:val="Strong"/>
          <w:color w:val="000000" w:themeColor="text1"/>
          <w:szCs w:val="22"/>
        </w:rPr>
        <w:t>R</w:t>
      </w:r>
      <w:r w:rsidRPr="00472B09">
        <w:rPr>
          <w:color w:val="000000" w:themeColor="text1"/>
          <w:szCs w:val="22"/>
        </w:rPr>
        <w:t xml:space="preserve"> = gas constant</w:t>
      </w:r>
    </w:p>
    <w:p w:rsidR="00472B09" w:rsidRPr="00472B09" w:rsidRDefault="00472B09" w:rsidP="00472B09">
      <w:pPr>
        <w:pStyle w:val="NormalWeb"/>
        <w:numPr>
          <w:ilvl w:val="0"/>
          <w:numId w:val="14"/>
        </w:numPr>
        <w:spacing w:line="360" w:lineRule="auto"/>
        <w:jc w:val="both"/>
        <w:rPr>
          <w:color w:val="000000" w:themeColor="text1"/>
          <w:szCs w:val="22"/>
        </w:rPr>
      </w:pPr>
      <w:r w:rsidRPr="00472B09">
        <w:rPr>
          <w:rStyle w:val="Strong"/>
          <w:color w:val="000000" w:themeColor="text1"/>
          <w:szCs w:val="22"/>
        </w:rPr>
        <w:t>T</w:t>
      </w:r>
      <w:r w:rsidRPr="00472B09">
        <w:rPr>
          <w:color w:val="000000" w:themeColor="text1"/>
          <w:szCs w:val="22"/>
        </w:rPr>
        <w:t xml:space="preserve"> = temperature</w:t>
      </w:r>
    </w:p>
    <w:p w:rsidR="00472B09" w:rsidRPr="00472B09" w:rsidRDefault="00472B09" w:rsidP="00472B09">
      <w:pPr>
        <w:pStyle w:val="NormalWeb"/>
        <w:spacing w:line="360" w:lineRule="auto"/>
        <w:jc w:val="both"/>
        <w:rPr>
          <w:color w:val="000000" w:themeColor="text1"/>
          <w:szCs w:val="22"/>
        </w:rPr>
      </w:pPr>
      <w:r w:rsidRPr="00472B09">
        <w:rPr>
          <w:rStyle w:val="Strong"/>
          <w:color w:val="000000" w:themeColor="text1"/>
          <w:szCs w:val="22"/>
        </w:rPr>
        <w:t>Interpretation:</w:t>
      </w:r>
    </w:p>
    <w:p w:rsidR="00472B09" w:rsidRPr="00472B09" w:rsidRDefault="00472B09" w:rsidP="00472B09">
      <w:pPr>
        <w:pStyle w:val="NormalWeb"/>
        <w:numPr>
          <w:ilvl w:val="0"/>
          <w:numId w:val="15"/>
        </w:numPr>
        <w:spacing w:line="360" w:lineRule="auto"/>
        <w:jc w:val="both"/>
        <w:rPr>
          <w:color w:val="000000" w:themeColor="text1"/>
          <w:szCs w:val="22"/>
        </w:rPr>
      </w:pPr>
      <w:r w:rsidRPr="00472B09">
        <w:rPr>
          <w:color w:val="000000" w:themeColor="text1"/>
          <w:szCs w:val="22"/>
        </w:rPr>
        <w:t>For most solids: ↑ temperature → ↑ solubility</w:t>
      </w:r>
    </w:p>
    <w:p w:rsidR="00472B09" w:rsidRPr="00472B09" w:rsidRDefault="00472B09" w:rsidP="00472B09">
      <w:pPr>
        <w:pStyle w:val="NormalWeb"/>
        <w:numPr>
          <w:ilvl w:val="0"/>
          <w:numId w:val="15"/>
        </w:numPr>
        <w:spacing w:line="360" w:lineRule="auto"/>
        <w:jc w:val="both"/>
        <w:rPr>
          <w:color w:val="000000" w:themeColor="text1"/>
          <w:szCs w:val="22"/>
        </w:rPr>
      </w:pPr>
      <w:r w:rsidRPr="00472B09">
        <w:rPr>
          <w:color w:val="000000" w:themeColor="text1"/>
          <w:szCs w:val="22"/>
        </w:rPr>
        <w:t>For gases: ↑ temperature → ↓ solubility</w:t>
      </w:r>
    </w:p>
    <w:p w:rsidR="00472B09" w:rsidRPr="00472B09" w:rsidRDefault="00472B09" w:rsidP="00472B0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p w:rsidR="00472B09" w:rsidRPr="00472B09" w:rsidRDefault="00472B09" w:rsidP="00472B09">
      <w:pPr>
        <w:pStyle w:val="Heading3"/>
        <w:spacing w:line="360" w:lineRule="auto"/>
        <w:jc w:val="both"/>
        <w:rPr>
          <w:color w:val="000000" w:themeColor="text1"/>
          <w:sz w:val="24"/>
          <w:szCs w:val="22"/>
        </w:rPr>
      </w:pPr>
      <w:r w:rsidRPr="00472B09">
        <w:rPr>
          <w:rStyle w:val="Strong"/>
          <w:b/>
          <w:bCs/>
          <w:color w:val="000000" w:themeColor="text1"/>
          <w:sz w:val="24"/>
          <w:szCs w:val="22"/>
        </w:rPr>
        <w:t>2. pH and Ionization</w:t>
      </w:r>
    </w:p>
    <w:p w:rsidR="00472B09" w:rsidRPr="00472B09" w:rsidRDefault="00472B09" w:rsidP="00472B09">
      <w:pPr>
        <w:pStyle w:val="NormalWeb"/>
        <w:spacing w:line="360" w:lineRule="auto"/>
        <w:jc w:val="both"/>
        <w:rPr>
          <w:color w:val="000000" w:themeColor="text1"/>
          <w:szCs w:val="22"/>
        </w:rPr>
      </w:pPr>
      <w:r w:rsidRPr="00472B09">
        <w:rPr>
          <w:color w:val="000000" w:themeColor="text1"/>
          <w:szCs w:val="22"/>
        </w:rPr>
        <w:t>For weak acids:</w:t>
      </w:r>
    </w:p>
    <w:p w:rsidR="00472B09" w:rsidRPr="00472B09" w:rsidRDefault="00472B09" w:rsidP="00472B0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472B09">
        <w:rPr>
          <w:rStyle w:val="katex-mathml"/>
          <w:rFonts w:ascii="Times New Roman" w:hAnsi="Times New Roman" w:cs="Times New Roman"/>
          <w:color w:val="000000" w:themeColor="text1"/>
          <w:sz w:val="24"/>
        </w:rPr>
        <w:t>pH=pKa+log⁡S−S0S0\text{pH} = \text{pKa} + \log \frac{S - S_0}{S_0}</w:t>
      </w:r>
      <w:r w:rsidRPr="00472B09">
        <w:rPr>
          <w:rStyle w:val="mord"/>
          <w:rFonts w:ascii="Times New Roman" w:hAnsi="Times New Roman" w:cs="Times New Roman"/>
          <w:color w:val="000000" w:themeColor="text1"/>
          <w:sz w:val="24"/>
        </w:rPr>
        <w:t>pH</w:t>
      </w:r>
      <w:r w:rsidRPr="00472B09">
        <w:rPr>
          <w:rStyle w:val="mrel"/>
          <w:rFonts w:ascii="Times New Roman" w:hAnsi="Times New Roman" w:cs="Times New Roman"/>
          <w:color w:val="000000" w:themeColor="text1"/>
          <w:sz w:val="24"/>
        </w:rPr>
        <w:t>=</w:t>
      </w:r>
      <w:r w:rsidRPr="00472B09">
        <w:rPr>
          <w:rStyle w:val="mord"/>
          <w:rFonts w:ascii="Times New Roman" w:hAnsi="Times New Roman" w:cs="Times New Roman"/>
          <w:color w:val="000000" w:themeColor="text1"/>
          <w:sz w:val="24"/>
        </w:rPr>
        <w:t>pKa</w:t>
      </w:r>
      <w:r w:rsidRPr="00472B09">
        <w:rPr>
          <w:rStyle w:val="mbin"/>
          <w:rFonts w:ascii="Times New Roman" w:hAnsi="Times New Roman" w:cs="Times New Roman"/>
          <w:color w:val="000000" w:themeColor="text1"/>
          <w:sz w:val="24"/>
        </w:rPr>
        <w:t>+</w:t>
      </w:r>
      <w:r w:rsidRPr="00472B09">
        <w:rPr>
          <w:rStyle w:val="mop"/>
          <w:rFonts w:ascii="Times New Roman" w:hAnsi="Times New Roman" w:cs="Times New Roman"/>
          <w:color w:val="000000" w:themeColor="text1"/>
          <w:sz w:val="24"/>
        </w:rPr>
        <w:t>log</w:t>
      </w:r>
      <w:r w:rsidRPr="00472B09">
        <w:rPr>
          <w:rStyle w:val="mord"/>
          <w:rFonts w:ascii="Times New Roman" w:hAnsi="Times New Roman" w:cs="Times New Roman"/>
          <w:color w:val="000000" w:themeColor="text1"/>
          <w:sz w:val="24"/>
        </w:rPr>
        <w:t>S0</w:t>
      </w:r>
      <w:r w:rsidRPr="00472B09">
        <w:rPr>
          <w:rStyle w:val="vlist-s"/>
          <w:rFonts w:ascii="Times New Roman" w:hAnsi="Times New Roman" w:cs="Times New Roman"/>
          <w:color w:val="000000" w:themeColor="text1"/>
          <w:sz w:val="24"/>
        </w:rPr>
        <w:t>​</w:t>
      </w:r>
      <w:r w:rsidRPr="00472B09">
        <w:rPr>
          <w:rStyle w:val="mord"/>
          <w:rFonts w:ascii="Times New Roman" w:hAnsi="Times New Roman" w:cs="Times New Roman"/>
          <w:color w:val="000000" w:themeColor="text1"/>
          <w:sz w:val="24"/>
        </w:rPr>
        <w:t>S</w:t>
      </w:r>
      <w:r w:rsidRPr="00472B09">
        <w:rPr>
          <w:rStyle w:val="mbin"/>
          <w:rFonts w:ascii="Times New Roman" w:hAnsi="Times New Roman" w:cs="Times New Roman"/>
          <w:color w:val="000000" w:themeColor="text1"/>
          <w:sz w:val="24"/>
        </w:rPr>
        <w:t>−</w:t>
      </w:r>
      <w:r w:rsidRPr="00472B09">
        <w:rPr>
          <w:rStyle w:val="mord"/>
          <w:rFonts w:ascii="Times New Roman" w:hAnsi="Times New Roman" w:cs="Times New Roman"/>
          <w:color w:val="000000" w:themeColor="text1"/>
          <w:sz w:val="24"/>
        </w:rPr>
        <w:t>S0</w:t>
      </w:r>
      <w:r w:rsidRPr="00472B09">
        <w:rPr>
          <w:rStyle w:val="vlist-s"/>
          <w:rFonts w:ascii="Times New Roman" w:hAnsi="Times New Roman" w:cs="Times New Roman"/>
          <w:color w:val="000000" w:themeColor="text1"/>
          <w:sz w:val="24"/>
        </w:rPr>
        <w:t>​​</w:t>
      </w:r>
      <w:r w:rsidRPr="00472B09">
        <w:rPr>
          <w:rFonts w:ascii="Times New Roman" w:hAnsi="Times New Roman" w:cs="Times New Roman"/>
          <w:color w:val="000000" w:themeColor="text1"/>
          <w:sz w:val="24"/>
        </w:rPr>
        <w:t xml:space="preserve"> </w:t>
      </w:r>
    </w:p>
    <w:p w:rsidR="00472B09" w:rsidRPr="00472B09" w:rsidRDefault="00472B09" w:rsidP="00472B09">
      <w:pPr>
        <w:pStyle w:val="NormalWeb"/>
        <w:spacing w:line="360" w:lineRule="auto"/>
        <w:jc w:val="both"/>
        <w:rPr>
          <w:color w:val="000000" w:themeColor="text1"/>
          <w:szCs w:val="22"/>
        </w:rPr>
      </w:pPr>
      <w:r w:rsidRPr="00472B09">
        <w:rPr>
          <w:color w:val="000000" w:themeColor="text1"/>
          <w:szCs w:val="22"/>
        </w:rPr>
        <w:t>For weak bases:</w:t>
      </w:r>
    </w:p>
    <w:p w:rsidR="00472B09" w:rsidRPr="00472B09" w:rsidRDefault="00472B09" w:rsidP="00472B0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472B09">
        <w:rPr>
          <w:rStyle w:val="katex-mathml"/>
          <w:rFonts w:ascii="Times New Roman" w:hAnsi="Times New Roman" w:cs="Times New Roman"/>
          <w:color w:val="000000" w:themeColor="text1"/>
          <w:sz w:val="24"/>
        </w:rPr>
        <w:t>pH=pKa+log⁡S0S−S0\text{pH} = \text{pKa} + \log \frac{S_0}{S - S_0}</w:t>
      </w:r>
      <w:r w:rsidRPr="00472B09">
        <w:rPr>
          <w:rStyle w:val="mord"/>
          <w:rFonts w:ascii="Times New Roman" w:hAnsi="Times New Roman" w:cs="Times New Roman"/>
          <w:color w:val="000000" w:themeColor="text1"/>
          <w:sz w:val="24"/>
        </w:rPr>
        <w:t>pH</w:t>
      </w:r>
      <w:r w:rsidRPr="00472B09">
        <w:rPr>
          <w:rStyle w:val="mrel"/>
          <w:rFonts w:ascii="Times New Roman" w:hAnsi="Times New Roman" w:cs="Times New Roman"/>
          <w:color w:val="000000" w:themeColor="text1"/>
          <w:sz w:val="24"/>
        </w:rPr>
        <w:t>=</w:t>
      </w:r>
      <w:r w:rsidRPr="00472B09">
        <w:rPr>
          <w:rStyle w:val="mord"/>
          <w:rFonts w:ascii="Times New Roman" w:hAnsi="Times New Roman" w:cs="Times New Roman"/>
          <w:color w:val="000000" w:themeColor="text1"/>
          <w:sz w:val="24"/>
        </w:rPr>
        <w:t>pKa</w:t>
      </w:r>
      <w:r w:rsidRPr="00472B09">
        <w:rPr>
          <w:rStyle w:val="mbin"/>
          <w:rFonts w:ascii="Times New Roman" w:hAnsi="Times New Roman" w:cs="Times New Roman"/>
          <w:color w:val="000000" w:themeColor="text1"/>
          <w:sz w:val="24"/>
        </w:rPr>
        <w:t>+</w:t>
      </w:r>
      <w:r w:rsidRPr="00472B09">
        <w:rPr>
          <w:rStyle w:val="mop"/>
          <w:rFonts w:ascii="Times New Roman" w:hAnsi="Times New Roman" w:cs="Times New Roman"/>
          <w:color w:val="000000" w:themeColor="text1"/>
          <w:sz w:val="24"/>
        </w:rPr>
        <w:t>log</w:t>
      </w:r>
      <w:r w:rsidRPr="00472B09">
        <w:rPr>
          <w:rStyle w:val="mord"/>
          <w:rFonts w:ascii="Times New Roman" w:hAnsi="Times New Roman" w:cs="Times New Roman"/>
          <w:color w:val="000000" w:themeColor="text1"/>
          <w:sz w:val="24"/>
        </w:rPr>
        <w:t>S</w:t>
      </w:r>
      <w:r w:rsidRPr="00472B09">
        <w:rPr>
          <w:rStyle w:val="mbin"/>
          <w:rFonts w:ascii="Times New Roman" w:hAnsi="Times New Roman" w:cs="Times New Roman"/>
          <w:color w:val="000000" w:themeColor="text1"/>
          <w:sz w:val="24"/>
        </w:rPr>
        <w:t>−</w:t>
      </w:r>
      <w:r w:rsidRPr="00472B09">
        <w:rPr>
          <w:rStyle w:val="mord"/>
          <w:rFonts w:ascii="Times New Roman" w:hAnsi="Times New Roman" w:cs="Times New Roman"/>
          <w:color w:val="000000" w:themeColor="text1"/>
          <w:sz w:val="24"/>
        </w:rPr>
        <w:t>S0</w:t>
      </w:r>
      <w:r w:rsidRPr="00472B09">
        <w:rPr>
          <w:rStyle w:val="vlist-s"/>
          <w:rFonts w:ascii="Times New Roman" w:hAnsi="Times New Roman" w:cs="Times New Roman"/>
          <w:color w:val="000000" w:themeColor="text1"/>
          <w:sz w:val="24"/>
        </w:rPr>
        <w:t>​</w:t>
      </w:r>
      <w:r w:rsidRPr="00472B09">
        <w:rPr>
          <w:rStyle w:val="mord"/>
          <w:rFonts w:ascii="Times New Roman" w:hAnsi="Times New Roman" w:cs="Times New Roman"/>
          <w:color w:val="000000" w:themeColor="text1"/>
          <w:sz w:val="24"/>
        </w:rPr>
        <w:t>S0</w:t>
      </w:r>
      <w:r w:rsidRPr="00472B09">
        <w:rPr>
          <w:rStyle w:val="vlist-s"/>
          <w:rFonts w:ascii="Times New Roman" w:hAnsi="Times New Roman" w:cs="Times New Roman"/>
          <w:color w:val="000000" w:themeColor="text1"/>
          <w:sz w:val="24"/>
        </w:rPr>
        <w:t>​​</w:t>
      </w:r>
      <w:r w:rsidRPr="00472B09">
        <w:rPr>
          <w:rFonts w:ascii="Times New Roman" w:hAnsi="Times New Roman" w:cs="Times New Roman"/>
          <w:color w:val="000000" w:themeColor="text1"/>
          <w:sz w:val="24"/>
        </w:rPr>
        <w:t xml:space="preserve"> </w:t>
      </w:r>
    </w:p>
    <w:p w:rsidR="00472B09" w:rsidRPr="00472B09" w:rsidRDefault="00472B09" w:rsidP="00472B09">
      <w:pPr>
        <w:pStyle w:val="NormalWeb"/>
        <w:spacing w:line="360" w:lineRule="auto"/>
        <w:jc w:val="both"/>
        <w:rPr>
          <w:color w:val="000000" w:themeColor="text1"/>
          <w:szCs w:val="22"/>
        </w:rPr>
      </w:pPr>
      <w:r w:rsidRPr="00472B09">
        <w:rPr>
          <w:color w:val="000000" w:themeColor="text1"/>
          <w:szCs w:val="22"/>
        </w:rPr>
        <w:t>Where:</w:t>
      </w:r>
    </w:p>
    <w:p w:rsidR="00472B09" w:rsidRPr="00472B09" w:rsidRDefault="00472B09" w:rsidP="00472B09">
      <w:pPr>
        <w:pStyle w:val="NormalWeb"/>
        <w:numPr>
          <w:ilvl w:val="0"/>
          <w:numId w:val="16"/>
        </w:numPr>
        <w:spacing w:line="360" w:lineRule="auto"/>
        <w:jc w:val="both"/>
        <w:rPr>
          <w:color w:val="000000" w:themeColor="text1"/>
          <w:szCs w:val="22"/>
        </w:rPr>
      </w:pPr>
      <w:r w:rsidRPr="00472B09">
        <w:rPr>
          <w:rStyle w:val="Strong"/>
          <w:color w:val="000000" w:themeColor="text1"/>
          <w:szCs w:val="22"/>
        </w:rPr>
        <w:t>S</w:t>
      </w:r>
      <w:r w:rsidRPr="00472B09">
        <w:rPr>
          <w:color w:val="000000" w:themeColor="text1"/>
          <w:szCs w:val="22"/>
        </w:rPr>
        <w:t xml:space="preserve"> = total solubility</w:t>
      </w:r>
    </w:p>
    <w:p w:rsidR="00472B09" w:rsidRPr="00472B09" w:rsidRDefault="00472B09" w:rsidP="00472B09">
      <w:pPr>
        <w:pStyle w:val="NormalWeb"/>
        <w:numPr>
          <w:ilvl w:val="0"/>
          <w:numId w:val="16"/>
        </w:numPr>
        <w:spacing w:line="360" w:lineRule="auto"/>
        <w:jc w:val="both"/>
        <w:rPr>
          <w:color w:val="000000" w:themeColor="text1"/>
          <w:szCs w:val="22"/>
        </w:rPr>
      </w:pPr>
      <w:r w:rsidRPr="00472B09">
        <w:rPr>
          <w:rStyle w:val="Strong"/>
          <w:color w:val="000000" w:themeColor="text1"/>
          <w:szCs w:val="22"/>
        </w:rPr>
        <w:t>S₀</w:t>
      </w:r>
      <w:r w:rsidRPr="00472B09">
        <w:rPr>
          <w:color w:val="000000" w:themeColor="text1"/>
          <w:szCs w:val="22"/>
        </w:rPr>
        <w:t xml:space="preserve"> = intrinsic solubility of unionized drug</w:t>
      </w:r>
    </w:p>
    <w:p w:rsidR="00472B09" w:rsidRPr="00472B09" w:rsidRDefault="00472B09" w:rsidP="00472B09">
      <w:pPr>
        <w:pStyle w:val="NormalWeb"/>
        <w:spacing w:line="360" w:lineRule="auto"/>
        <w:jc w:val="both"/>
        <w:rPr>
          <w:color w:val="000000" w:themeColor="text1"/>
          <w:szCs w:val="22"/>
        </w:rPr>
      </w:pPr>
      <w:r w:rsidRPr="00472B09">
        <w:rPr>
          <w:rStyle w:val="Strong"/>
          <w:color w:val="000000" w:themeColor="text1"/>
          <w:szCs w:val="22"/>
        </w:rPr>
        <w:t>Effect:</w:t>
      </w:r>
    </w:p>
    <w:p w:rsidR="00472B09" w:rsidRPr="00472B09" w:rsidRDefault="00472B09" w:rsidP="00472B09">
      <w:pPr>
        <w:pStyle w:val="NormalWeb"/>
        <w:numPr>
          <w:ilvl w:val="0"/>
          <w:numId w:val="17"/>
        </w:numPr>
        <w:spacing w:line="360" w:lineRule="auto"/>
        <w:jc w:val="both"/>
        <w:rPr>
          <w:color w:val="000000" w:themeColor="text1"/>
          <w:szCs w:val="22"/>
        </w:rPr>
      </w:pPr>
      <w:r w:rsidRPr="00472B09">
        <w:rPr>
          <w:color w:val="000000" w:themeColor="text1"/>
          <w:szCs w:val="22"/>
        </w:rPr>
        <w:t xml:space="preserve">Weak acids dissolve better at </w:t>
      </w:r>
      <w:r w:rsidRPr="00472B09">
        <w:rPr>
          <w:rStyle w:val="Strong"/>
          <w:color w:val="000000" w:themeColor="text1"/>
          <w:szCs w:val="22"/>
        </w:rPr>
        <w:t>high pH</w:t>
      </w:r>
    </w:p>
    <w:p w:rsidR="00472B09" w:rsidRPr="00472B09" w:rsidRDefault="00472B09" w:rsidP="00472B09">
      <w:pPr>
        <w:pStyle w:val="NormalWeb"/>
        <w:numPr>
          <w:ilvl w:val="0"/>
          <w:numId w:val="17"/>
        </w:numPr>
        <w:spacing w:line="360" w:lineRule="auto"/>
        <w:jc w:val="both"/>
        <w:rPr>
          <w:color w:val="000000" w:themeColor="text1"/>
          <w:szCs w:val="22"/>
        </w:rPr>
      </w:pPr>
      <w:r w:rsidRPr="00472B09">
        <w:rPr>
          <w:color w:val="000000" w:themeColor="text1"/>
          <w:szCs w:val="22"/>
        </w:rPr>
        <w:t xml:space="preserve">Weak bases dissolve better at </w:t>
      </w:r>
      <w:r w:rsidRPr="00472B09">
        <w:rPr>
          <w:rStyle w:val="Strong"/>
          <w:color w:val="000000" w:themeColor="text1"/>
          <w:szCs w:val="22"/>
        </w:rPr>
        <w:t>low pH</w:t>
      </w:r>
    </w:p>
    <w:p w:rsidR="00472B09" w:rsidRPr="00472B09" w:rsidRDefault="00472B09" w:rsidP="00472B0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p w:rsidR="00472B09" w:rsidRPr="00472B09" w:rsidRDefault="00472B09" w:rsidP="00472B09">
      <w:pPr>
        <w:pStyle w:val="Heading3"/>
        <w:spacing w:line="360" w:lineRule="auto"/>
        <w:jc w:val="both"/>
        <w:rPr>
          <w:color w:val="000000" w:themeColor="text1"/>
          <w:sz w:val="24"/>
          <w:szCs w:val="22"/>
        </w:rPr>
      </w:pPr>
      <w:r w:rsidRPr="00472B09">
        <w:rPr>
          <w:rStyle w:val="Strong"/>
          <w:b/>
          <w:bCs/>
          <w:color w:val="000000" w:themeColor="text1"/>
          <w:sz w:val="24"/>
          <w:szCs w:val="22"/>
        </w:rPr>
        <w:t>3. Dielectric Constant</w:t>
      </w:r>
    </w:p>
    <w:p w:rsidR="00472B09" w:rsidRPr="00472B09" w:rsidRDefault="00472B09" w:rsidP="00472B09">
      <w:pPr>
        <w:pStyle w:val="NormalWeb"/>
        <w:spacing w:line="360" w:lineRule="auto"/>
        <w:jc w:val="both"/>
        <w:rPr>
          <w:color w:val="000000" w:themeColor="text1"/>
          <w:szCs w:val="22"/>
        </w:rPr>
      </w:pPr>
      <w:r w:rsidRPr="00472B09">
        <w:rPr>
          <w:color w:val="000000" w:themeColor="text1"/>
          <w:szCs w:val="22"/>
        </w:rPr>
        <w:lastRenderedPageBreak/>
        <w:t>Solubility of ionic drugs increases with the solvent’s dielectric constant.</w:t>
      </w:r>
      <w:r w:rsidRPr="00472B09">
        <w:rPr>
          <w:color w:val="000000" w:themeColor="text1"/>
          <w:szCs w:val="22"/>
        </w:rPr>
        <w:br/>
        <w:t>Water (ε = 80) dissolves salts better than alcohol (ε = 25).</w:t>
      </w:r>
    </w:p>
    <w:p w:rsidR="00472B09" w:rsidRPr="00472B09" w:rsidRDefault="00472B09" w:rsidP="00472B0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p w:rsidR="00472B09" w:rsidRPr="00472B09" w:rsidRDefault="00472B09" w:rsidP="00472B09">
      <w:pPr>
        <w:pStyle w:val="Heading3"/>
        <w:spacing w:line="360" w:lineRule="auto"/>
        <w:jc w:val="both"/>
        <w:rPr>
          <w:color w:val="000000" w:themeColor="text1"/>
          <w:sz w:val="24"/>
          <w:szCs w:val="22"/>
        </w:rPr>
      </w:pPr>
      <w:r w:rsidRPr="00472B09">
        <w:rPr>
          <w:rStyle w:val="Strong"/>
          <w:b/>
          <w:bCs/>
          <w:color w:val="000000" w:themeColor="text1"/>
          <w:sz w:val="24"/>
          <w:szCs w:val="22"/>
        </w:rPr>
        <w:t>4. Particle Size</w:t>
      </w:r>
    </w:p>
    <w:p w:rsidR="00472B09" w:rsidRPr="00472B09" w:rsidRDefault="00472B09" w:rsidP="00472B09">
      <w:pPr>
        <w:pStyle w:val="NormalWeb"/>
        <w:spacing w:line="360" w:lineRule="auto"/>
        <w:jc w:val="both"/>
        <w:rPr>
          <w:color w:val="000000" w:themeColor="text1"/>
          <w:szCs w:val="22"/>
        </w:rPr>
      </w:pPr>
      <w:r w:rsidRPr="00472B09">
        <w:rPr>
          <w:color w:val="000000" w:themeColor="text1"/>
          <w:szCs w:val="22"/>
        </w:rPr>
        <w:t xml:space="preserve">According to </w:t>
      </w:r>
      <w:r w:rsidRPr="00472B09">
        <w:rPr>
          <w:rStyle w:val="Strong"/>
          <w:color w:val="000000" w:themeColor="text1"/>
          <w:szCs w:val="22"/>
        </w:rPr>
        <w:t>Noyes–Whitney equation</w:t>
      </w:r>
      <w:r w:rsidRPr="00472B09">
        <w:rPr>
          <w:color w:val="000000" w:themeColor="text1"/>
          <w:szCs w:val="22"/>
        </w:rPr>
        <w:t>:</w:t>
      </w:r>
    </w:p>
    <w:p w:rsidR="00472B09" w:rsidRPr="00472B09" w:rsidRDefault="00472B09" w:rsidP="00472B0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472B09">
        <w:rPr>
          <w:rStyle w:val="katex-mathml"/>
          <w:rFonts w:ascii="Times New Roman" w:hAnsi="Times New Roman" w:cs="Times New Roman"/>
          <w:color w:val="000000" w:themeColor="text1"/>
          <w:sz w:val="24"/>
        </w:rPr>
        <w:t>dCdt=DAh(Cs−C)\frac{dC}{dt} = \frac{DA}{h} (C_s - C)</w:t>
      </w:r>
      <w:r w:rsidRPr="00472B09">
        <w:rPr>
          <w:rStyle w:val="mord"/>
          <w:rFonts w:ascii="Times New Roman" w:hAnsi="Times New Roman" w:cs="Times New Roman"/>
          <w:color w:val="000000" w:themeColor="text1"/>
          <w:sz w:val="24"/>
        </w:rPr>
        <w:t>dtdC</w:t>
      </w:r>
      <w:r w:rsidRPr="00472B09">
        <w:rPr>
          <w:rStyle w:val="vlist-s"/>
          <w:rFonts w:ascii="Times New Roman" w:hAnsi="Times New Roman" w:cs="Times New Roman"/>
          <w:color w:val="000000" w:themeColor="text1"/>
          <w:sz w:val="24"/>
        </w:rPr>
        <w:t>​</w:t>
      </w:r>
      <w:r w:rsidRPr="00472B09">
        <w:rPr>
          <w:rStyle w:val="mrel"/>
          <w:rFonts w:ascii="Times New Roman" w:hAnsi="Times New Roman" w:cs="Times New Roman"/>
          <w:color w:val="000000" w:themeColor="text1"/>
          <w:sz w:val="24"/>
        </w:rPr>
        <w:t>=</w:t>
      </w:r>
      <w:r w:rsidRPr="00472B09">
        <w:rPr>
          <w:rStyle w:val="mord"/>
          <w:rFonts w:ascii="Times New Roman" w:hAnsi="Times New Roman" w:cs="Times New Roman"/>
          <w:color w:val="000000" w:themeColor="text1"/>
          <w:sz w:val="24"/>
        </w:rPr>
        <w:t>hDA</w:t>
      </w:r>
      <w:r w:rsidRPr="00472B09">
        <w:rPr>
          <w:rStyle w:val="vlist-s"/>
          <w:rFonts w:ascii="Times New Roman" w:hAnsi="Times New Roman" w:cs="Times New Roman"/>
          <w:color w:val="000000" w:themeColor="text1"/>
          <w:sz w:val="24"/>
        </w:rPr>
        <w:t>​</w:t>
      </w:r>
      <w:r w:rsidRPr="00472B09">
        <w:rPr>
          <w:rStyle w:val="mopen"/>
          <w:rFonts w:ascii="Times New Roman" w:hAnsi="Times New Roman" w:cs="Times New Roman"/>
          <w:color w:val="000000" w:themeColor="text1"/>
          <w:sz w:val="24"/>
        </w:rPr>
        <w:t>(</w:t>
      </w:r>
      <w:r w:rsidRPr="00472B09">
        <w:rPr>
          <w:rStyle w:val="mord"/>
          <w:rFonts w:ascii="Times New Roman" w:hAnsi="Times New Roman" w:cs="Times New Roman"/>
          <w:color w:val="000000" w:themeColor="text1"/>
          <w:sz w:val="24"/>
        </w:rPr>
        <w:t>Cs</w:t>
      </w:r>
      <w:r w:rsidRPr="00472B09">
        <w:rPr>
          <w:rStyle w:val="vlist-s"/>
          <w:rFonts w:ascii="Times New Roman" w:hAnsi="Times New Roman" w:cs="Times New Roman"/>
          <w:color w:val="000000" w:themeColor="text1"/>
          <w:sz w:val="24"/>
        </w:rPr>
        <w:t>​</w:t>
      </w:r>
      <w:r w:rsidRPr="00472B09">
        <w:rPr>
          <w:rStyle w:val="mbin"/>
          <w:rFonts w:ascii="Times New Roman" w:hAnsi="Times New Roman" w:cs="Times New Roman"/>
          <w:color w:val="000000" w:themeColor="text1"/>
          <w:sz w:val="24"/>
        </w:rPr>
        <w:t>−</w:t>
      </w:r>
      <w:r w:rsidRPr="00472B09">
        <w:rPr>
          <w:rStyle w:val="mord"/>
          <w:rFonts w:ascii="Times New Roman" w:hAnsi="Times New Roman" w:cs="Times New Roman"/>
          <w:color w:val="000000" w:themeColor="text1"/>
          <w:sz w:val="24"/>
        </w:rPr>
        <w:t>C</w:t>
      </w:r>
      <w:r w:rsidRPr="00472B09">
        <w:rPr>
          <w:rStyle w:val="mclose"/>
          <w:rFonts w:ascii="Times New Roman" w:hAnsi="Times New Roman" w:cs="Times New Roman"/>
          <w:color w:val="000000" w:themeColor="text1"/>
          <w:sz w:val="24"/>
        </w:rPr>
        <w:t>)</w:t>
      </w:r>
      <w:r w:rsidRPr="00472B09">
        <w:rPr>
          <w:rFonts w:ascii="Times New Roman" w:hAnsi="Times New Roman" w:cs="Times New Roman"/>
          <w:color w:val="000000" w:themeColor="text1"/>
          <w:sz w:val="24"/>
        </w:rPr>
        <w:t xml:space="preserve"> </w:t>
      </w:r>
    </w:p>
    <w:p w:rsidR="00472B09" w:rsidRPr="00472B09" w:rsidRDefault="00472B09" w:rsidP="00472B09">
      <w:pPr>
        <w:pStyle w:val="NormalWeb"/>
        <w:spacing w:line="360" w:lineRule="auto"/>
        <w:jc w:val="both"/>
        <w:rPr>
          <w:color w:val="000000" w:themeColor="text1"/>
          <w:szCs w:val="22"/>
        </w:rPr>
      </w:pPr>
      <w:r w:rsidRPr="00472B09">
        <w:rPr>
          <w:color w:val="000000" w:themeColor="text1"/>
          <w:szCs w:val="22"/>
        </w:rPr>
        <w:t>Smaller particles → larger surface area → faster dissolution → improved solubility.</w:t>
      </w:r>
    </w:p>
    <w:p w:rsidR="00472B09" w:rsidRPr="00472B09" w:rsidRDefault="00472B09" w:rsidP="00472B0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p w:rsidR="00472B09" w:rsidRPr="00472B09" w:rsidRDefault="00472B09" w:rsidP="00472B09">
      <w:pPr>
        <w:pStyle w:val="Heading3"/>
        <w:spacing w:line="360" w:lineRule="auto"/>
        <w:jc w:val="both"/>
        <w:rPr>
          <w:color w:val="000000" w:themeColor="text1"/>
          <w:sz w:val="24"/>
          <w:szCs w:val="22"/>
        </w:rPr>
      </w:pPr>
      <w:r w:rsidRPr="00472B09">
        <w:rPr>
          <w:rStyle w:val="Strong"/>
          <w:b/>
          <w:bCs/>
          <w:color w:val="000000" w:themeColor="text1"/>
          <w:sz w:val="24"/>
          <w:szCs w:val="22"/>
        </w:rPr>
        <w:t>5. Solute and Solvent Polarity</w:t>
      </w:r>
    </w:p>
    <w:p w:rsidR="00472B09" w:rsidRPr="00472B09" w:rsidRDefault="00472B09" w:rsidP="00472B09">
      <w:pPr>
        <w:pStyle w:val="NormalWeb"/>
        <w:spacing w:line="360" w:lineRule="auto"/>
        <w:jc w:val="both"/>
        <w:rPr>
          <w:color w:val="000000" w:themeColor="text1"/>
          <w:szCs w:val="22"/>
        </w:rPr>
      </w:pPr>
      <w:r w:rsidRPr="00472B09">
        <w:rPr>
          <w:rStyle w:val="Strong"/>
          <w:color w:val="000000" w:themeColor="text1"/>
          <w:szCs w:val="22"/>
        </w:rPr>
        <w:t>"Like dissolves like."</w:t>
      </w:r>
      <w:r w:rsidRPr="00472B09">
        <w:rPr>
          <w:color w:val="000000" w:themeColor="text1"/>
          <w:szCs w:val="22"/>
        </w:rPr>
        <w:br/>
        <w:t>Polar drugs dissolve in polar solvents; nonpolar drugs dissolve in nonpolar solvents.</w:t>
      </w:r>
    </w:p>
    <w:p w:rsidR="00472B09" w:rsidRPr="00472B09" w:rsidRDefault="00472B09" w:rsidP="00472B0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p w:rsidR="00472B09" w:rsidRPr="00472B09" w:rsidRDefault="00472B09" w:rsidP="00472B09">
      <w:pPr>
        <w:pStyle w:val="Heading3"/>
        <w:spacing w:line="360" w:lineRule="auto"/>
        <w:jc w:val="both"/>
        <w:rPr>
          <w:color w:val="000000" w:themeColor="text1"/>
          <w:sz w:val="24"/>
          <w:szCs w:val="22"/>
        </w:rPr>
      </w:pPr>
      <w:r w:rsidRPr="00472B09">
        <w:rPr>
          <w:rStyle w:val="Strong"/>
          <w:b/>
          <w:bCs/>
          <w:color w:val="000000" w:themeColor="text1"/>
          <w:sz w:val="24"/>
          <w:szCs w:val="22"/>
        </w:rPr>
        <w:t>6. Surfactants</w:t>
      </w:r>
    </w:p>
    <w:p w:rsidR="00472B09" w:rsidRPr="00472B09" w:rsidRDefault="00472B09" w:rsidP="00472B09">
      <w:pPr>
        <w:pStyle w:val="NormalWeb"/>
        <w:spacing w:line="360" w:lineRule="auto"/>
        <w:jc w:val="both"/>
        <w:rPr>
          <w:color w:val="000000" w:themeColor="text1"/>
          <w:szCs w:val="22"/>
        </w:rPr>
      </w:pPr>
      <w:r w:rsidRPr="00472B09">
        <w:rPr>
          <w:color w:val="000000" w:themeColor="text1"/>
          <w:szCs w:val="22"/>
        </w:rPr>
        <w:t>Micelle formation enhances solubility of poorly soluble drugs by incorporating them into hydrophobic micellar cores.</w:t>
      </w:r>
    </w:p>
    <w:p w:rsidR="00472B09" w:rsidRPr="00472B09" w:rsidRDefault="00472B09" w:rsidP="00472B0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p w:rsidR="00472B09" w:rsidRPr="00472B09" w:rsidRDefault="00472B09" w:rsidP="00472B09">
      <w:pPr>
        <w:pStyle w:val="Heading3"/>
        <w:spacing w:line="360" w:lineRule="auto"/>
        <w:jc w:val="both"/>
        <w:rPr>
          <w:color w:val="000000" w:themeColor="text1"/>
          <w:sz w:val="24"/>
          <w:szCs w:val="22"/>
        </w:rPr>
      </w:pPr>
      <w:r w:rsidRPr="00472B09">
        <w:rPr>
          <w:rStyle w:val="Strong"/>
          <w:b/>
          <w:bCs/>
          <w:color w:val="000000" w:themeColor="text1"/>
          <w:sz w:val="24"/>
          <w:szCs w:val="22"/>
        </w:rPr>
        <w:t>7. Complexation</w:t>
      </w:r>
    </w:p>
    <w:p w:rsidR="00472B09" w:rsidRPr="00472B09" w:rsidRDefault="00472B09" w:rsidP="00472B09">
      <w:pPr>
        <w:pStyle w:val="NormalWeb"/>
        <w:spacing w:line="360" w:lineRule="auto"/>
        <w:jc w:val="both"/>
        <w:rPr>
          <w:color w:val="000000" w:themeColor="text1"/>
          <w:szCs w:val="22"/>
        </w:rPr>
      </w:pPr>
      <w:r w:rsidRPr="00472B09">
        <w:rPr>
          <w:color w:val="000000" w:themeColor="text1"/>
          <w:szCs w:val="22"/>
        </w:rPr>
        <w:t>Complexes with cyclodextrins, polymers, and chelating agents improve solubility and stability.</w:t>
      </w:r>
    </w:p>
    <w:p w:rsidR="00472B09" w:rsidRPr="00472B09" w:rsidRDefault="00472B09" w:rsidP="00472B0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p w:rsidR="00472B09" w:rsidRPr="00472B09" w:rsidRDefault="00472B09" w:rsidP="00472B09">
      <w:pPr>
        <w:pStyle w:val="Heading3"/>
        <w:spacing w:line="360" w:lineRule="auto"/>
        <w:jc w:val="both"/>
        <w:rPr>
          <w:color w:val="000000" w:themeColor="text1"/>
          <w:sz w:val="24"/>
          <w:szCs w:val="22"/>
        </w:rPr>
      </w:pPr>
      <w:r w:rsidRPr="00472B09">
        <w:rPr>
          <w:rStyle w:val="Strong"/>
          <w:b/>
          <w:bCs/>
          <w:color w:val="000000" w:themeColor="text1"/>
          <w:sz w:val="24"/>
          <w:szCs w:val="22"/>
        </w:rPr>
        <w:t>8. Salt Formation</w:t>
      </w:r>
    </w:p>
    <w:p w:rsidR="00472B09" w:rsidRPr="00472B09" w:rsidRDefault="00472B09" w:rsidP="00472B09">
      <w:pPr>
        <w:pStyle w:val="NormalWeb"/>
        <w:spacing w:line="360" w:lineRule="auto"/>
        <w:jc w:val="both"/>
        <w:rPr>
          <w:color w:val="000000" w:themeColor="text1"/>
          <w:szCs w:val="22"/>
        </w:rPr>
      </w:pPr>
      <w:r w:rsidRPr="00472B09">
        <w:rPr>
          <w:color w:val="000000" w:themeColor="text1"/>
          <w:szCs w:val="22"/>
        </w:rPr>
        <w:lastRenderedPageBreak/>
        <w:t>Converting weak acids/bases into salts improves solubility by increasing ionization.</w:t>
      </w:r>
    </w:p>
    <w:p w:rsidR="00472B09" w:rsidRPr="00472B09" w:rsidRDefault="00472B09" w:rsidP="00472B09">
      <w:pPr>
        <w:pStyle w:val="NormalWeb"/>
        <w:spacing w:line="360" w:lineRule="auto"/>
        <w:jc w:val="both"/>
        <w:rPr>
          <w:color w:val="000000" w:themeColor="text1"/>
          <w:szCs w:val="22"/>
        </w:rPr>
      </w:pPr>
      <w:r w:rsidRPr="00472B09">
        <w:rPr>
          <w:color w:val="000000" w:themeColor="text1"/>
          <w:szCs w:val="22"/>
        </w:rPr>
        <w:t>Example:</w:t>
      </w:r>
    </w:p>
    <w:p w:rsidR="00472B09" w:rsidRPr="00472B09" w:rsidRDefault="00472B09" w:rsidP="00472B09">
      <w:pPr>
        <w:pStyle w:val="NormalWeb"/>
        <w:numPr>
          <w:ilvl w:val="0"/>
          <w:numId w:val="18"/>
        </w:numPr>
        <w:spacing w:line="360" w:lineRule="auto"/>
        <w:jc w:val="both"/>
        <w:rPr>
          <w:color w:val="000000" w:themeColor="text1"/>
          <w:szCs w:val="22"/>
        </w:rPr>
      </w:pPr>
      <w:r w:rsidRPr="00472B09">
        <w:rPr>
          <w:color w:val="000000" w:themeColor="text1"/>
          <w:szCs w:val="22"/>
        </w:rPr>
        <w:t>Atropine sulfate is more soluble than atropine base.</w:t>
      </w:r>
    </w:p>
    <w:p w:rsidR="00DB570F" w:rsidRPr="00D43D7E" w:rsidRDefault="00DB570F" w:rsidP="00D43D7E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B570F" w:rsidRPr="00D43D7E" w:rsidSect="0050689C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40" w:right="1440" w:bottom="1440" w:left="144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3F23" w:rsidRDefault="003C3F23" w:rsidP="00DB570F">
      <w:pPr>
        <w:spacing w:after="0" w:line="240" w:lineRule="auto"/>
      </w:pPr>
      <w:r>
        <w:separator/>
      </w:r>
    </w:p>
  </w:endnote>
  <w:endnote w:type="continuationSeparator" w:id="0">
    <w:p w:rsidR="003C3F23" w:rsidRDefault="003C3F23" w:rsidP="00DB5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89C" w:rsidRDefault="0050689C">
    <w:pPr>
      <w:pStyle w:val="Footer"/>
    </w:pPr>
  </w:p>
  <w:p w:rsidR="0050689C" w:rsidRDefault="0050689C">
    <w:pPr>
      <w:pStyle w:val="Footer"/>
    </w:pPr>
  </w:p>
  <w:p w:rsidR="0050689C" w:rsidRDefault="0050689C">
    <w:pPr>
      <w:pStyle w:val="Footer"/>
    </w:pPr>
  </w:p>
  <w:p w:rsidR="00F0040D" w:rsidRDefault="00F0040D">
    <w:pPr>
      <w:pStyle w:val="Footer"/>
      <w:rPr>
        <w:sz w:val="16"/>
      </w:rPr>
    </w:pPr>
  </w:p>
  <w:p w:rsidR="00F0040D" w:rsidRDefault="00F0040D">
    <w:pPr>
      <w:pStyle w:val="Footer"/>
      <w:rPr>
        <w:sz w:val="16"/>
      </w:rPr>
    </w:pPr>
  </w:p>
  <w:p w:rsidR="00DB570F" w:rsidRPr="00F0040D" w:rsidRDefault="00A22D24">
    <w:pPr>
      <w:pStyle w:val="Footer"/>
      <w:rPr>
        <w:rFonts w:ascii="Times New Roman" w:hAnsi="Times New Roman" w:cs="Times New Roman"/>
        <w:sz w:val="16"/>
      </w:rPr>
    </w:pPr>
    <w:r>
      <w:rPr>
        <w:rFonts w:ascii="Times New Roman" w:hAnsi="Times New Roman" w:cs="Times New Roman"/>
        <w:sz w:val="16"/>
      </w:rPr>
      <w:t>BPHARM - 3</w:t>
    </w:r>
    <w:r>
      <w:rPr>
        <w:rFonts w:ascii="Times New Roman" w:hAnsi="Times New Roman" w:cs="Times New Roman"/>
        <w:sz w:val="16"/>
        <w:vertAlign w:val="superscript"/>
      </w:rPr>
      <w:t xml:space="preserve">rd </w:t>
    </w:r>
    <w:r>
      <w:rPr>
        <w:rFonts w:ascii="Times New Roman" w:hAnsi="Times New Roman" w:cs="Times New Roman"/>
        <w:sz w:val="16"/>
      </w:rPr>
      <w:t xml:space="preserve">  SEMESTER(2025-2026</w:t>
    </w:r>
    <w:r w:rsidR="00DB570F" w:rsidRPr="00F0040D">
      <w:rPr>
        <w:rFonts w:ascii="Times New Roman" w:hAnsi="Times New Roman" w:cs="Times New Roman"/>
        <w:sz w:val="16"/>
      </w:rPr>
      <w:t>)</w:t>
    </w:r>
    <w:r>
      <w:rPr>
        <w:rFonts w:ascii="Times New Roman" w:hAnsi="Times New Roman" w:cs="Times New Roman"/>
        <w:sz w:val="16"/>
      </w:rPr>
      <w:tab/>
    </w:r>
    <w:r>
      <w:rPr>
        <w:rFonts w:ascii="Times New Roman" w:hAnsi="Times New Roman" w:cs="Times New Roman"/>
        <w:sz w:val="16"/>
      </w:rPr>
      <w:tab/>
      <w:t>M.YAMINI</w:t>
    </w:r>
  </w:p>
  <w:p w:rsidR="0050689C" w:rsidRPr="00F0040D" w:rsidRDefault="0050689C">
    <w:pPr>
      <w:pStyle w:val="Footer"/>
      <w:rPr>
        <w:sz w:val="16"/>
      </w:rPr>
    </w:pPr>
  </w:p>
  <w:p w:rsidR="00DB570F" w:rsidRPr="00F0040D" w:rsidRDefault="00DB570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3F23" w:rsidRDefault="003C3F23" w:rsidP="00DB570F">
      <w:pPr>
        <w:spacing w:after="0" w:line="240" w:lineRule="auto"/>
      </w:pPr>
      <w:r>
        <w:separator/>
      </w:r>
    </w:p>
  </w:footnote>
  <w:footnote w:type="continuationSeparator" w:id="0">
    <w:p w:rsidR="003C3F23" w:rsidRDefault="003C3F23" w:rsidP="00DB5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3C3F23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2" o:spid="_x0000_s2050" type="#_x0000_t136" style="position:absolute;margin-left:0;margin-top:0;width:395.9pt;height:263.9pt;rotation:315;z-index:-251654144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9122106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30118" w:rsidRDefault="00C30118">
        <w:pPr>
          <w:pStyle w:val="Header"/>
          <w:jc w:val="right"/>
        </w:pPr>
        <w:r w:rsidRPr="00491A34">
          <w:rPr>
            <w:sz w:val="18"/>
            <w:szCs w:val="18"/>
          </w:rPr>
          <w:t>RAGHU COLLEGE OF PHARMACY</w:t>
        </w:r>
        <w:r w:rsidR="00767F40" w:rsidRPr="00491A34">
          <w:rPr>
            <w:sz w:val="18"/>
            <w:szCs w:val="18"/>
          </w:rPr>
          <w:t>- PAGE NO</w:t>
        </w:r>
        <w:r w:rsidR="00767F40">
          <w:t>-</w:t>
        </w:r>
        <w:r>
          <w:t xml:space="preserve"> </w:t>
        </w:r>
        <w:r w:rsidR="00D95CB3">
          <w:rPr>
            <w:noProof/>
          </w:rPr>
          <w:fldChar w:fldCharType="begin"/>
        </w:r>
        <w:r w:rsidR="00D95CB3">
          <w:rPr>
            <w:noProof/>
          </w:rPr>
          <w:instrText xml:space="preserve"> PAGE   \* MERGEFORMAT </w:instrText>
        </w:r>
        <w:r w:rsidR="00D95CB3">
          <w:rPr>
            <w:noProof/>
          </w:rPr>
          <w:fldChar w:fldCharType="separate"/>
        </w:r>
        <w:r w:rsidR="00472B09">
          <w:rPr>
            <w:noProof/>
          </w:rPr>
          <w:t>1</w:t>
        </w:r>
        <w:r w:rsidR="00D95CB3">
          <w:rPr>
            <w:noProof/>
          </w:rPr>
          <w:fldChar w:fldCharType="end"/>
        </w:r>
      </w:p>
    </w:sdtContent>
  </w:sdt>
  <w:p w:rsidR="00DB570F" w:rsidRPr="00F0040D" w:rsidRDefault="003C3F23" w:rsidP="00DB570F">
    <w:pPr>
      <w:pStyle w:val="Header"/>
      <w:jc w:val="right"/>
      <w:rPr>
        <w:rFonts w:cstheme="minorHAnsi"/>
        <w:sz w:val="20"/>
      </w:rPr>
    </w:pPr>
    <w:r>
      <w:rPr>
        <w:rFonts w:cstheme="minorHAnsi"/>
        <w:noProof/>
        <w:sz w:val="20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3" o:spid="_x0000_s2051" type="#_x0000_t136" style="position:absolute;left:0;text-align:left;margin-left:0;margin-top:0;width:395.9pt;height:263.9pt;rotation:315;z-index:-251652096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3C3F23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1" o:spid="_x0000_s2049" type="#_x0000_t136" style="position:absolute;margin-left:0;margin-top:0;width:395.9pt;height:263.9pt;rotation:315;z-index:-251656192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73668"/>
    <w:multiLevelType w:val="multilevel"/>
    <w:tmpl w:val="F55ED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2D1535"/>
    <w:multiLevelType w:val="multilevel"/>
    <w:tmpl w:val="867CE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0722B0"/>
    <w:multiLevelType w:val="multilevel"/>
    <w:tmpl w:val="D83C0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40252E"/>
    <w:multiLevelType w:val="multilevel"/>
    <w:tmpl w:val="083422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85707D"/>
    <w:multiLevelType w:val="multilevel"/>
    <w:tmpl w:val="8098C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FC3400"/>
    <w:multiLevelType w:val="multilevel"/>
    <w:tmpl w:val="1DF47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0F60D2"/>
    <w:multiLevelType w:val="multilevel"/>
    <w:tmpl w:val="6734A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F376BE"/>
    <w:multiLevelType w:val="multilevel"/>
    <w:tmpl w:val="77F80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C11F26"/>
    <w:multiLevelType w:val="multilevel"/>
    <w:tmpl w:val="66D45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56577F"/>
    <w:multiLevelType w:val="multilevel"/>
    <w:tmpl w:val="C59EC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7A90473"/>
    <w:multiLevelType w:val="multilevel"/>
    <w:tmpl w:val="AABED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F1E2A55"/>
    <w:multiLevelType w:val="multilevel"/>
    <w:tmpl w:val="725E0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F1E2DB1"/>
    <w:multiLevelType w:val="multilevel"/>
    <w:tmpl w:val="4E162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3E27443"/>
    <w:multiLevelType w:val="multilevel"/>
    <w:tmpl w:val="F2928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3"/>
  </w:num>
  <w:num w:numId="3">
    <w:abstractNumId w:val="12"/>
  </w:num>
  <w:num w:numId="4">
    <w:abstractNumId w:val="0"/>
  </w:num>
  <w:num w:numId="5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0"/>
  </w:num>
  <w:num w:numId="9">
    <w:abstractNumId w:val="10"/>
  </w:num>
  <w:num w:numId="10">
    <w:abstractNumId w:val="1"/>
  </w:num>
  <w:num w:numId="11">
    <w:abstractNumId w:val="5"/>
  </w:num>
  <w:num w:numId="12">
    <w:abstractNumId w:val="2"/>
  </w:num>
  <w:num w:numId="13">
    <w:abstractNumId w:val="6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70F"/>
    <w:rsid w:val="000F41B4"/>
    <w:rsid w:val="00113017"/>
    <w:rsid w:val="00123191"/>
    <w:rsid w:val="00242B5E"/>
    <w:rsid w:val="002C0628"/>
    <w:rsid w:val="00377796"/>
    <w:rsid w:val="003C3F23"/>
    <w:rsid w:val="004406AC"/>
    <w:rsid w:val="00472B09"/>
    <w:rsid w:val="00491A34"/>
    <w:rsid w:val="004C37A3"/>
    <w:rsid w:val="0050689C"/>
    <w:rsid w:val="00517FE9"/>
    <w:rsid w:val="00541D2F"/>
    <w:rsid w:val="005613D7"/>
    <w:rsid w:val="00657CCB"/>
    <w:rsid w:val="007300CE"/>
    <w:rsid w:val="00751766"/>
    <w:rsid w:val="00767F40"/>
    <w:rsid w:val="008D455E"/>
    <w:rsid w:val="008D61C5"/>
    <w:rsid w:val="008F2DB3"/>
    <w:rsid w:val="009517CE"/>
    <w:rsid w:val="00997E8F"/>
    <w:rsid w:val="009A76D7"/>
    <w:rsid w:val="009C02E7"/>
    <w:rsid w:val="009E68EC"/>
    <w:rsid w:val="00A22D24"/>
    <w:rsid w:val="00A37C51"/>
    <w:rsid w:val="00A8407A"/>
    <w:rsid w:val="00AF052D"/>
    <w:rsid w:val="00B06C2F"/>
    <w:rsid w:val="00B9514D"/>
    <w:rsid w:val="00BA3D19"/>
    <w:rsid w:val="00BC37A9"/>
    <w:rsid w:val="00C30118"/>
    <w:rsid w:val="00C45B4E"/>
    <w:rsid w:val="00C603C6"/>
    <w:rsid w:val="00C77CD8"/>
    <w:rsid w:val="00D43D7E"/>
    <w:rsid w:val="00D95CB3"/>
    <w:rsid w:val="00DA1A81"/>
    <w:rsid w:val="00DA41B8"/>
    <w:rsid w:val="00DB570F"/>
    <w:rsid w:val="00E2197E"/>
    <w:rsid w:val="00E8546D"/>
    <w:rsid w:val="00F0040D"/>
    <w:rsid w:val="00F423D3"/>
    <w:rsid w:val="00F54B91"/>
    <w:rsid w:val="00F74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AA56A765-968F-48C1-A43B-D405215CA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1D2F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2B0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A22D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2B0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70F"/>
  </w:style>
  <w:style w:type="paragraph" w:styleId="Footer">
    <w:name w:val="footer"/>
    <w:basedOn w:val="Normal"/>
    <w:link w:val="Foot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70F"/>
  </w:style>
  <w:style w:type="character" w:customStyle="1" w:styleId="Heading3Char">
    <w:name w:val="Heading 3 Char"/>
    <w:basedOn w:val="DefaultParagraphFont"/>
    <w:link w:val="Heading3"/>
    <w:uiPriority w:val="9"/>
    <w:rsid w:val="00A22D2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A22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22D24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2B0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2B0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katex-mathml">
    <w:name w:val="katex-mathml"/>
    <w:basedOn w:val="DefaultParagraphFont"/>
    <w:rsid w:val="00472B09"/>
  </w:style>
  <w:style w:type="character" w:customStyle="1" w:styleId="mop">
    <w:name w:val="mop"/>
    <w:basedOn w:val="DefaultParagraphFont"/>
    <w:rsid w:val="00472B09"/>
  </w:style>
  <w:style w:type="character" w:customStyle="1" w:styleId="mord">
    <w:name w:val="mord"/>
    <w:basedOn w:val="DefaultParagraphFont"/>
    <w:rsid w:val="00472B09"/>
  </w:style>
  <w:style w:type="character" w:customStyle="1" w:styleId="mrel">
    <w:name w:val="mrel"/>
    <w:basedOn w:val="DefaultParagraphFont"/>
    <w:rsid w:val="00472B09"/>
  </w:style>
  <w:style w:type="character" w:customStyle="1" w:styleId="mopen">
    <w:name w:val="mopen"/>
    <w:basedOn w:val="DefaultParagraphFont"/>
    <w:rsid w:val="00472B09"/>
  </w:style>
  <w:style w:type="character" w:customStyle="1" w:styleId="vlist-s">
    <w:name w:val="vlist-s"/>
    <w:basedOn w:val="DefaultParagraphFont"/>
    <w:rsid w:val="00472B09"/>
  </w:style>
  <w:style w:type="character" w:customStyle="1" w:styleId="mclose">
    <w:name w:val="mclose"/>
    <w:basedOn w:val="DefaultParagraphFont"/>
    <w:rsid w:val="00472B09"/>
  </w:style>
  <w:style w:type="character" w:customStyle="1" w:styleId="mbin">
    <w:name w:val="mbin"/>
    <w:basedOn w:val="DefaultParagraphFont"/>
    <w:rsid w:val="00472B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6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9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5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0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574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yamini</cp:lastModifiedBy>
  <cp:revision>2</cp:revision>
  <cp:lastPrinted>2024-05-22T07:36:00Z</cp:lastPrinted>
  <dcterms:created xsi:type="dcterms:W3CDTF">2025-11-28T05:20:00Z</dcterms:created>
  <dcterms:modified xsi:type="dcterms:W3CDTF">2025-11-28T05:20:00Z</dcterms:modified>
</cp:coreProperties>
</file>