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10B" w:rsidRPr="00DB570F" w:rsidRDefault="00113017" w:rsidP="00DB570F">
      <w:pPr>
        <w:jc w:val="center"/>
        <w:rPr>
          <w:rFonts w:ascii="Times New Roman" w:hAnsi="Times New Roman" w:cs="Times New Roman"/>
          <w:b/>
          <w:sz w:val="28"/>
          <w:szCs w:val="28"/>
          <w:u w:val="single"/>
        </w:rPr>
      </w:pPr>
      <w:r w:rsidRPr="00113017">
        <w:rPr>
          <w:rFonts w:ascii="Times New Roman" w:hAnsi="Times New Roman" w:cs="Times New Roman"/>
          <w:b/>
          <w:sz w:val="28"/>
          <w:szCs w:val="28"/>
          <w:u w:val="single"/>
        </w:rPr>
        <w:t xml:space="preserve">PHYSICAL PHARMACEUTICS-I </w:t>
      </w:r>
      <w:r>
        <w:rPr>
          <w:rFonts w:ascii="Times New Roman" w:hAnsi="Times New Roman" w:cs="Times New Roman"/>
          <w:b/>
          <w:sz w:val="28"/>
          <w:szCs w:val="28"/>
          <w:u w:val="single"/>
        </w:rPr>
        <w:t>– BP302</w:t>
      </w:r>
      <w:r w:rsidR="00DB570F" w:rsidRPr="00DB570F">
        <w:rPr>
          <w:rFonts w:ascii="Times New Roman" w:hAnsi="Times New Roman" w:cs="Times New Roman"/>
          <w:b/>
          <w:sz w:val="28"/>
          <w:szCs w:val="28"/>
          <w:u w:val="single"/>
        </w:rPr>
        <w:t>T</w:t>
      </w:r>
    </w:p>
    <w:p w:rsidR="00DB570F" w:rsidRDefault="00DB570F"/>
    <w:p w:rsidR="00DB570F" w:rsidRPr="00DA1A81" w:rsidRDefault="00A8407A" w:rsidP="00113017">
      <w:pPr>
        <w:rPr>
          <w:rFonts w:ascii="Times New Roman" w:hAnsi="Times New Roman" w:cs="Times New Roman"/>
          <w:sz w:val="24"/>
          <w:szCs w:val="24"/>
        </w:rPr>
      </w:pPr>
      <w:r>
        <w:rPr>
          <w:rFonts w:ascii="Times New Roman" w:hAnsi="Times New Roman" w:cs="Times New Roman"/>
          <w:sz w:val="24"/>
          <w:szCs w:val="24"/>
        </w:rPr>
        <w:t xml:space="preserve">          UNIT: 3(INTERFACIAL PHENOMENA</w:t>
      </w:r>
      <w:r w:rsidR="00DA1A81" w:rsidRPr="00DA1A81">
        <w:rPr>
          <w:rFonts w:ascii="Times New Roman" w:hAnsi="Times New Roman" w:cs="Times New Roman"/>
          <w:sz w:val="24"/>
          <w:szCs w:val="24"/>
        </w:rPr>
        <w:t>)</w:t>
      </w:r>
      <w:r w:rsidR="00DA1A81" w:rsidRPr="00DA1A81">
        <w:rPr>
          <w:rFonts w:ascii="Times New Roman" w:hAnsi="Times New Roman" w:cs="Times New Roman"/>
          <w:sz w:val="24"/>
          <w:szCs w:val="24"/>
        </w:rPr>
        <w:tab/>
      </w:r>
      <w:r w:rsidR="00DA1A81" w:rsidRPr="00DA1A81">
        <w:rPr>
          <w:rFonts w:ascii="Times New Roman" w:hAnsi="Times New Roman" w:cs="Times New Roman"/>
          <w:sz w:val="24"/>
          <w:szCs w:val="24"/>
        </w:rPr>
        <w:tab/>
      </w:r>
    </w:p>
    <w:p w:rsidR="00DB570F" w:rsidRDefault="00DB570F">
      <w:pPr>
        <w:rPr>
          <w:rFonts w:ascii="Times New Roman" w:hAnsi="Times New Roman" w:cs="Times New Roman"/>
          <w:sz w:val="24"/>
          <w:szCs w:val="24"/>
        </w:rPr>
      </w:pPr>
      <w:r>
        <w:rPr>
          <w:rFonts w:ascii="Times New Roman" w:hAnsi="Times New Roman" w:cs="Times New Roman"/>
          <w:sz w:val="24"/>
          <w:szCs w:val="24"/>
        </w:rPr>
        <w:t xml:space="preserve"> </w:t>
      </w:r>
      <w:r w:rsidR="00113017">
        <w:rPr>
          <w:rFonts w:ascii="Times New Roman" w:hAnsi="Times New Roman" w:cs="Times New Roman"/>
          <w:sz w:val="24"/>
          <w:szCs w:val="24"/>
        </w:rPr>
        <w:t xml:space="preserve">        CLASS:</w:t>
      </w:r>
      <w:r w:rsidR="00A22D24">
        <w:rPr>
          <w:rFonts w:ascii="Times New Roman" w:hAnsi="Times New Roman" w:cs="Times New Roman"/>
          <w:sz w:val="24"/>
          <w:szCs w:val="24"/>
        </w:rPr>
        <w:t xml:space="preserve"> </w:t>
      </w:r>
      <w:r w:rsidR="002119E6">
        <w:rPr>
          <w:rFonts w:ascii="Times New Roman" w:hAnsi="Times New Roman" w:cs="Times New Roman"/>
          <w:sz w:val="24"/>
          <w:szCs w:val="24"/>
        </w:rPr>
        <w:t>27</w:t>
      </w:r>
    </w:p>
    <w:p w:rsidR="00997E8F" w:rsidRDefault="00997E8F" w:rsidP="00997E8F">
      <w:pPr>
        <w:rPr>
          <w:rFonts w:ascii="Times New Roman" w:hAnsi="Times New Roman" w:cs="Times New Roman"/>
          <w:sz w:val="24"/>
          <w:szCs w:val="24"/>
        </w:rPr>
      </w:pPr>
    </w:p>
    <w:p w:rsidR="00B06C2F" w:rsidRPr="002119E6" w:rsidRDefault="00DA1A81" w:rsidP="00B06C2F">
      <w:pPr>
        <w:jc w:val="center"/>
        <w:rPr>
          <w:rFonts w:ascii="Times New Roman" w:hAnsi="Times New Roman" w:cs="Times New Roman"/>
          <w:b/>
          <w:color w:val="FF0000"/>
          <w:sz w:val="28"/>
          <w:szCs w:val="28"/>
          <w:u w:val="single"/>
        </w:rPr>
      </w:pPr>
      <w:r>
        <w:rPr>
          <w:rFonts w:ascii="Times New Roman" w:hAnsi="Times New Roman" w:cs="Times New Roman"/>
          <w:b/>
          <w:sz w:val="24"/>
          <w:szCs w:val="24"/>
        </w:rPr>
        <w:t xml:space="preserve">TOPIC: </w:t>
      </w:r>
      <w:r w:rsidR="00A8407A">
        <w:rPr>
          <w:rFonts w:ascii="Times New Roman" w:hAnsi="Times New Roman" w:cs="Times New Roman"/>
          <w:b/>
          <w:sz w:val="24"/>
          <w:szCs w:val="24"/>
        </w:rPr>
        <w:t xml:space="preserve"> </w:t>
      </w:r>
      <w:bookmarkStart w:id="0" w:name="_GoBack"/>
      <w:r w:rsidR="002119E6" w:rsidRPr="002119E6">
        <w:rPr>
          <w:rFonts w:ascii="Times New Roman" w:hAnsi="Times New Roman" w:cs="Times New Roman"/>
          <w:b/>
          <w:color w:val="FF0000"/>
          <w:sz w:val="28"/>
          <w:szCs w:val="28"/>
          <w:u w:val="single"/>
        </w:rPr>
        <w:t>ADSORPTION AT SOLID INTERFACE</w:t>
      </w:r>
      <w:bookmarkEnd w:id="0"/>
    </w:p>
    <w:p w:rsidR="002119E6" w:rsidRPr="002119E6" w:rsidRDefault="002119E6" w:rsidP="002119E6">
      <w:pPr>
        <w:pStyle w:val="NormalWeb"/>
        <w:spacing w:line="360" w:lineRule="auto"/>
        <w:jc w:val="both"/>
        <w:rPr>
          <w:sz w:val="28"/>
        </w:rPr>
      </w:pPr>
      <w:r w:rsidRPr="002119E6">
        <w:rPr>
          <w:sz w:val="28"/>
        </w:rPr>
        <w:t xml:space="preserve">Adsorption is a surface phenomenon in which molecules from a gas or liquid accumulate on the surface of a solid rather than entering its bulk. The interface between a solid surface and another phase (liquid or gas) plays a crucial role in several physical, chemical, and pharmaceutical processes. Unlike absorption, where molecules penetrate the entire material, adsorption occurs only at the </w:t>
      </w:r>
      <w:r w:rsidRPr="002119E6">
        <w:rPr>
          <w:rStyle w:val="Strong"/>
          <w:sz w:val="28"/>
        </w:rPr>
        <w:t>surface</w:t>
      </w:r>
      <w:r w:rsidRPr="002119E6">
        <w:rPr>
          <w:sz w:val="28"/>
        </w:rPr>
        <w:t>, making the surface properties of the solid highly significant.</w:t>
      </w:r>
    </w:p>
    <w:p w:rsidR="002119E6" w:rsidRPr="002119E6" w:rsidRDefault="002119E6" w:rsidP="002119E6">
      <w:pPr>
        <w:pStyle w:val="NormalWeb"/>
        <w:spacing w:line="360" w:lineRule="auto"/>
        <w:jc w:val="both"/>
        <w:rPr>
          <w:sz w:val="28"/>
        </w:rPr>
      </w:pPr>
      <w:r w:rsidRPr="002119E6">
        <w:rPr>
          <w:sz w:val="28"/>
        </w:rPr>
        <w:t>In pharmaceutical sciences, adsorption at solid interfaces is involved in processes like purification, chromatography, controlled drug delivery, stabilization of suspensions, and taste masking of bitter drugs.</w:t>
      </w:r>
    </w:p>
    <w:p w:rsidR="002119E6" w:rsidRPr="002119E6" w:rsidRDefault="002119E6" w:rsidP="002119E6">
      <w:pPr>
        <w:spacing w:line="360" w:lineRule="auto"/>
        <w:jc w:val="both"/>
        <w:rPr>
          <w:rFonts w:ascii="Times New Roman" w:hAnsi="Times New Roman" w:cs="Times New Roman"/>
          <w:sz w:val="28"/>
          <w:szCs w:val="24"/>
        </w:rPr>
      </w:pPr>
    </w:p>
    <w:p w:rsidR="002119E6" w:rsidRPr="002119E6" w:rsidRDefault="002119E6" w:rsidP="002119E6">
      <w:pPr>
        <w:pStyle w:val="Heading2"/>
        <w:spacing w:line="360" w:lineRule="auto"/>
        <w:jc w:val="both"/>
        <w:rPr>
          <w:rFonts w:ascii="Times New Roman" w:hAnsi="Times New Roman" w:cs="Times New Roman"/>
          <w:sz w:val="28"/>
          <w:szCs w:val="24"/>
        </w:rPr>
      </w:pPr>
      <w:r w:rsidRPr="002119E6">
        <w:rPr>
          <w:rStyle w:val="Strong"/>
          <w:rFonts w:ascii="Times New Roman" w:hAnsi="Times New Roman" w:cs="Times New Roman"/>
          <w:b w:val="0"/>
          <w:bCs w:val="0"/>
          <w:sz w:val="28"/>
          <w:szCs w:val="24"/>
        </w:rPr>
        <w:t>Concept of Adsorption at Solid Interfaces</w:t>
      </w:r>
    </w:p>
    <w:p w:rsidR="002119E6" w:rsidRPr="002119E6" w:rsidRDefault="002119E6" w:rsidP="002119E6">
      <w:pPr>
        <w:pStyle w:val="NormalWeb"/>
        <w:spacing w:line="360" w:lineRule="auto"/>
        <w:jc w:val="both"/>
        <w:rPr>
          <w:sz w:val="28"/>
        </w:rPr>
      </w:pPr>
      <w:r w:rsidRPr="002119E6">
        <w:rPr>
          <w:sz w:val="28"/>
        </w:rPr>
        <w:t xml:space="preserve">A solid surface possesses high surface free energy because molecules on the surface experience unbalanced cohesive forces. To lower this energy, molecules from the surrounding phase adhere to the solid surface. This process is termed </w:t>
      </w:r>
      <w:r w:rsidRPr="002119E6">
        <w:rPr>
          <w:rStyle w:val="Strong"/>
          <w:sz w:val="28"/>
        </w:rPr>
        <w:t>adsorption</w:t>
      </w:r>
      <w:r w:rsidRPr="002119E6">
        <w:rPr>
          <w:sz w:val="28"/>
        </w:rPr>
        <w:t>. The amount of material adsorbed depends on surface characteristics, temperature, nature of the adsorbent, and properties of the adsorbate.</w:t>
      </w:r>
    </w:p>
    <w:p w:rsidR="002119E6" w:rsidRPr="002119E6" w:rsidRDefault="002119E6" w:rsidP="002119E6">
      <w:pPr>
        <w:spacing w:line="360" w:lineRule="auto"/>
        <w:jc w:val="both"/>
        <w:rPr>
          <w:rFonts w:ascii="Times New Roman" w:hAnsi="Times New Roman" w:cs="Times New Roman"/>
          <w:sz w:val="28"/>
          <w:szCs w:val="24"/>
        </w:rPr>
      </w:pPr>
    </w:p>
    <w:p w:rsidR="002119E6" w:rsidRPr="002119E6" w:rsidRDefault="002119E6" w:rsidP="002119E6">
      <w:pPr>
        <w:pStyle w:val="Heading2"/>
        <w:spacing w:line="360" w:lineRule="auto"/>
        <w:jc w:val="both"/>
        <w:rPr>
          <w:rFonts w:ascii="Times New Roman" w:hAnsi="Times New Roman" w:cs="Times New Roman"/>
          <w:sz w:val="28"/>
          <w:szCs w:val="24"/>
        </w:rPr>
      </w:pPr>
      <w:r w:rsidRPr="002119E6">
        <w:rPr>
          <w:rStyle w:val="Strong"/>
          <w:rFonts w:ascii="Times New Roman" w:hAnsi="Times New Roman" w:cs="Times New Roman"/>
          <w:b w:val="0"/>
          <w:bCs w:val="0"/>
          <w:sz w:val="28"/>
          <w:szCs w:val="24"/>
        </w:rPr>
        <w:t>Types of Adsorption</w:t>
      </w:r>
    </w:p>
    <w:p w:rsidR="002119E6" w:rsidRPr="002119E6" w:rsidRDefault="002119E6" w:rsidP="002119E6">
      <w:pPr>
        <w:pStyle w:val="NormalWeb"/>
        <w:spacing w:line="360" w:lineRule="auto"/>
        <w:jc w:val="both"/>
        <w:rPr>
          <w:sz w:val="28"/>
        </w:rPr>
      </w:pPr>
      <w:r w:rsidRPr="002119E6">
        <w:rPr>
          <w:sz w:val="28"/>
        </w:rPr>
        <w:t>Based on the nature of forces involved:</w:t>
      </w:r>
    </w:p>
    <w:p w:rsidR="002119E6" w:rsidRPr="002119E6" w:rsidRDefault="002119E6" w:rsidP="002119E6">
      <w:pPr>
        <w:pStyle w:val="Heading3"/>
        <w:spacing w:line="360" w:lineRule="auto"/>
        <w:jc w:val="both"/>
        <w:rPr>
          <w:sz w:val="28"/>
          <w:szCs w:val="24"/>
        </w:rPr>
      </w:pPr>
      <w:r w:rsidRPr="002119E6">
        <w:rPr>
          <w:rStyle w:val="Strong"/>
          <w:b/>
          <w:bCs/>
          <w:sz w:val="28"/>
          <w:szCs w:val="24"/>
        </w:rPr>
        <w:t>1. Physical Adsorption (Physisorption)</w:t>
      </w:r>
    </w:p>
    <w:p w:rsidR="002119E6" w:rsidRPr="002119E6" w:rsidRDefault="002119E6" w:rsidP="002119E6">
      <w:pPr>
        <w:pStyle w:val="NormalWeb"/>
        <w:numPr>
          <w:ilvl w:val="0"/>
          <w:numId w:val="9"/>
        </w:numPr>
        <w:spacing w:line="360" w:lineRule="auto"/>
        <w:jc w:val="both"/>
        <w:rPr>
          <w:sz w:val="28"/>
        </w:rPr>
      </w:pPr>
      <w:r w:rsidRPr="002119E6">
        <w:rPr>
          <w:sz w:val="28"/>
        </w:rPr>
        <w:t xml:space="preserve">Involves weak </w:t>
      </w:r>
      <w:r w:rsidRPr="002119E6">
        <w:rPr>
          <w:rStyle w:val="Strong"/>
          <w:sz w:val="28"/>
        </w:rPr>
        <w:t>van der Waals forces</w:t>
      </w:r>
    </w:p>
    <w:p w:rsidR="002119E6" w:rsidRPr="002119E6" w:rsidRDefault="002119E6" w:rsidP="002119E6">
      <w:pPr>
        <w:pStyle w:val="NormalWeb"/>
        <w:numPr>
          <w:ilvl w:val="0"/>
          <w:numId w:val="9"/>
        </w:numPr>
        <w:spacing w:line="360" w:lineRule="auto"/>
        <w:jc w:val="both"/>
        <w:rPr>
          <w:sz w:val="28"/>
        </w:rPr>
      </w:pPr>
      <w:r w:rsidRPr="002119E6">
        <w:rPr>
          <w:sz w:val="28"/>
        </w:rPr>
        <w:t>Low enthalpy change and reversible</w:t>
      </w:r>
    </w:p>
    <w:p w:rsidR="002119E6" w:rsidRPr="002119E6" w:rsidRDefault="002119E6" w:rsidP="002119E6">
      <w:pPr>
        <w:pStyle w:val="NormalWeb"/>
        <w:numPr>
          <w:ilvl w:val="0"/>
          <w:numId w:val="9"/>
        </w:numPr>
        <w:spacing w:line="360" w:lineRule="auto"/>
        <w:jc w:val="both"/>
        <w:rPr>
          <w:sz w:val="28"/>
        </w:rPr>
      </w:pPr>
      <w:r w:rsidRPr="002119E6">
        <w:rPr>
          <w:sz w:val="28"/>
        </w:rPr>
        <w:t>Occurs at low temperature</w:t>
      </w:r>
    </w:p>
    <w:p w:rsidR="002119E6" w:rsidRPr="002119E6" w:rsidRDefault="002119E6" w:rsidP="002119E6">
      <w:pPr>
        <w:pStyle w:val="NormalWeb"/>
        <w:numPr>
          <w:ilvl w:val="0"/>
          <w:numId w:val="9"/>
        </w:numPr>
        <w:spacing w:line="360" w:lineRule="auto"/>
        <w:jc w:val="both"/>
        <w:rPr>
          <w:sz w:val="28"/>
        </w:rPr>
      </w:pPr>
      <w:r w:rsidRPr="002119E6">
        <w:rPr>
          <w:sz w:val="28"/>
        </w:rPr>
        <w:t>Examples: adsorption of gases on charcoal</w:t>
      </w:r>
    </w:p>
    <w:p w:rsidR="002119E6" w:rsidRPr="002119E6" w:rsidRDefault="002119E6" w:rsidP="002119E6">
      <w:pPr>
        <w:pStyle w:val="Heading3"/>
        <w:spacing w:line="360" w:lineRule="auto"/>
        <w:jc w:val="both"/>
        <w:rPr>
          <w:sz w:val="28"/>
          <w:szCs w:val="24"/>
        </w:rPr>
      </w:pPr>
      <w:r w:rsidRPr="002119E6">
        <w:rPr>
          <w:rStyle w:val="Strong"/>
          <w:b/>
          <w:bCs/>
          <w:sz w:val="28"/>
          <w:szCs w:val="24"/>
        </w:rPr>
        <w:t>2. Chemical Adsorption (Chemisorption)</w:t>
      </w:r>
    </w:p>
    <w:p w:rsidR="002119E6" w:rsidRPr="002119E6" w:rsidRDefault="002119E6" w:rsidP="002119E6">
      <w:pPr>
        <w:pStyle w:val="NormalWeb"/>
        <w:numPr>
          <w:ilvl w:val="0"/>
          <w:numId w:val="10"/>
        </w:numPr>
        <w:spacing w:line="360" w:lineRule="auto"/>
        <w:jc w:val="both"/>
        <w:rPr>
          <w:sz w:val="28"/>
        </w:rPr>
      </w:pPr>
      <w:r w:rsidRPr="002119E6">
        <w:rPr>
          <w:sz w:val="28"/>
        </w:rPr>
        <w:t xml:space="preserve">Involves </w:t>
      </w:r>
      <w:r w:rsidRPr="002119E6">
        <w:rPr>
          <w:rStyle w:val="Strong"/>
          <w:sz w:val="28"/>
        </w:rPr>
        <w:t>chemical bond formation</w:t>
      </w:r>
    </w:p>
    <w:p w:rsidR="002119E6" w:rsidRPr="002119E6" w:rsidRDefault="002119E6" w:rsidP="002119E6">
      <w:pPr>
        <w:pStyle w:val="NormalWeb"/>
        <w:numPr>
          <w:ilvl w:val="0"/>
          <w:numId w:val="10"/>
        </w:numPr>
        <w:spacing w:line="360" w:lineRule="auto"/>
        <w:jc w:val="both"/>
        <w:rPr>
          <w:sz w:val="28"/>
        </w:rPr>
      </w:pPr>
      <w:r w:rsidRPr="002119E6">
        <w:rPr>
          <w:sz w:val="28"/>
        </w:rPr>
        <w:t>Unidirectional and irreversible</w:t>
      </w:r>
    </w:p>
    <w:p w:rsidR="002119E6" w:rsidRPr="002119E6" w:rsidRDefault="002119E6" w:rsidP="002119E6">
      <w:pPr>
        <w:pStyle w:val="NormalWeb"/>
        <w:numPr>
          <w:ilvl w:val="0"/>
          <w:numId w:val="10"/>
        </w:numPr>
        <w:spacing w:line="360" w:lineRule="auto"/>
        <w:jc w:val="both"/>
        <w:rPr>
          <w:sz w:val="28"/>
        </w:rPr>
      </w:pPr>
      <w:r w:rsidRPr="002119E6">
        <w:rPr>
          <w:sz w:val="28"/>
        </w:rPr>
        <w:t>Highly specific adsorption</w:t>
      </w:r>
    </w:p>
    <w:p w:rsidR="002119E6" w:rsidRPr="002119E6" w:rsidRDefault="002119E6" w:rsidP="002119E6">
      <w:pPr>
        <w:pStyle w:val="NormalWeb"/>
        <w:numPr>
          <w:ilvl w:val="0"/>
          <w:numId w:val="10"/>
        </w:numPr>
        <w:spacing w:line="360" w:lineRule="auto"/>
        <w:jc w:val="both"/>
        <w:rPr>
          <w:sz w:val="28"/>
        </w:rPr>
      </w:pPr>
      <w:r w:rsidRPr="002119E6">
        <w:rPr>
          <w:sz w:val="28"/>
        </w:rPr>
        <w:t>Example: adsorption of oxygen on metals</w:t>
      </w:r>
    </w:p>
    <w:p w:rsidR="002119E6" w:rsidRPr="002119E6" w:rsidRDefault="002119E6" w:rsidP="002119E6">
      <w:pPr>
        <w:spacing w:line="360" w:lineRule="auto"/>
        <w:jc w:val="both"/>
        <w:rPr>
          <w:rFonts w:ascii="Times New Roman" w:hAnsi="Times New Roman" w:cs="Times New Roman"/>
          <w:sz w:val="28"/>
          <w:szCs w:val="24"/>
        </w:rPr>
      </w:pPr>
    </w:p>
    <w:p w:rsidR="002119E6" w:rsidRPr="002119E6" w:rsidRDefault="002119E6" w:rsidP="002119E6">
      <w:pPr>
        <w:pStyle w:val="Heading2"/>
        <w:spacing w:line="360" w:lineRule="auto"/>
        <w:jc w:val="both"/>
        <w:rPr>
          <w:rFonts w:ascii="Times New Roman" w:hAnsi="Times New Roman" w:cs="Times New Roman"/>
          <w:sz w:val="28"/>
          <w:szCs w:val="24"/>
        </w:rPr>
      </w:pPr>
      <w:r w:rsidRPr="002119E6">
        <w:rPr>
          <w:rStyle w:val="Strong"/>
          <w:rFonts w:ascii="Times New Roman" w:hAnsi="Times New Roman" w:cs="Times New Roman"/>
          <w:b w:val="0"/>
          <w:bCs w:val="0"/>
          <w:sz w:val="28"/>
          <w:szCs w:val="24"/>
        </w:rPr>
        <w:t>Characteristics of Adsorption at Solid Interfaces</w:t>
      </w:r>
    </w:p>
    <w:p w:rsidR="002119E6" w:rsidRPr="002119E6" w:rsidRDefault="002119E6" w:rsidP="002119E6">
      <w:pPr>
        <w:pStyle w:val="NormalWeb"/>
        <w:numPr>
          <w:ilvl w:val="0"/>
          <w:numId w:val="11"/>
        </w:numPr>
        <w:spacing w:line="360" w:lineRule="auto"/>
        <w:jc w:val="both"/>
        <w:rPr>
          <w:sz w:val="28"/>
        </w:rPr>
      </w:pPr>
      <w:r w:rsidRPr="002119E6">
        <w:rPr>
          <w:sz w:val="28"/>
        </w:rPr>
        <w:t xml:space="preserve">Takes place at the </w:t>
      </w:r>
      <w:r w:rsidRPr="002119E6">
        <w:rPr>
          <w:rStyle w:val="Strong"/>
          <w:sz w:val="28"/>
        </w:rPr>
        <w:t>surface</w:t>
      </w:r>
      <w:r w:rsidRPr="002119E6">
        <w:rPr>
          <w:sz w:val="28"/>
        </w:rPr>
        <w:t xml:space="preserve"> of solids only</w:t>
      </w:r>
    </w:p>
    <w:p w:rsidR="002119E6" w:rsidRPr="002119E6" w:rsidRDefault="002119E6" w:rsidP="002119E6">
      <w:pPr>
        <w:pStyle w:val="NormalWeb"/>
        <w:numPr>
          <w:ilvl w:val="0"/>
          <w:numId w:val="11"/>
        </w:numPr>
        <w:spacing w:line="360" w:lineRule="auto"/>
        <w:jc w:val="both"/>
        <w:rPr>
          <w:sz w:val="28"/>
        </w:rPr>
      </w:pPr>
      <w:r w:rsidRPr="002119E6">
        <w:rPr>
          <w:sz w:val="28"/>
        </w:rPr>
        <w:t xml:space="preserve">Decreases </w:t>
      </w:r>
      <w:r w:rsidRPr="002119E6">
        <w:rPr>
          <w:rStyle w:val="Strong"/>
          <w:sz w:val="28"/>
        </w:rPr>
        <w:t>surface free energy</w:t>
      </w:r>
    </w:p>
    <w:p w:rsidR="002119E6" w:rsidRPr="002119E6" w:rsidRDefault="002119E6" w:rsidP="002119E6">
      <w:pPr>
        <w:pStyle w:val="NormalWeb"/>
        <w:numPr>
          <w:ilvl w:val="0"/>
          <w:numId w:val="11"/>
        </w:numPr>
        <w:spacing w:line="360" w:lineRule="auto"/>
        <w:jc w:val="both"/>
        <w:rPr>
          <w:sz w:val="28"/>
        </w:rPr>
      </w:pPr>
      <w:r w:rsidRPr="002119E6">
        <w:rPr>
          <w:sz w:val="28"/>
        </w:rPr>
        <w:t xml:space="preserve">Can occur from </w:t>
      </w:r>
      <w:r w:rsidRPr="002119E6">
        <w:rPr>
          <w:rStyle w:val="Strong"/>
          <w:sz w:val="28"/>
        </w:rPr>
        <w:t>gas or liquid phases</w:t>
      </w:r>
    </w:p>
    <w:p w:rsidR="002119E6" w:rsidRPr="002119E6" w:rsidRDefault="002119E6" w:rsidP="002119E6">
      <w:pPr>
        <w:pStyle w:val="NormalWeb"/>
        <w:numPr>
          <w:ilvl w:val="0"/>
          <w:numId w:val="11"/>
        </w:numPr>
        <w:spacing w:line="360" w:lineRule="auto"/>
        <w:jc w:val="both"/>
        <w:rPr>
          <w:sz w:val="28"/>
        </w:rPr>
      </w:pPr>
      <w:r w:rsidRPr="002119E6">
        <w:rPr>
          <w:sz w:val="28"/>
        </w:rPr>
        <w:t>Affected by temperature, pressure, pH, and surface area</w:t>
      </w:r>
    </w:p>
    <w:p w:rsidR="002119E6" w:rsidRPr="002119E6" w:rsidRDefault="002119E6" w:rsidP="002119E6">
      <w:pPr>
        <w:pStyle w:val="NormalWeb"/>
        <w:numPr>
          <w:ilvl w:val="0"/>
          <w:numId w:val="11"/>
        </w:numPr>
        <w:spacing w:line="360" w:lineRule="auto"/>
        <w:jc w:val="both"/>
        <w:rPr>
          <w:sz w:val="28"/>
        </w:rPr>
      </w:pPr>
      <w:r w:rsidRPr="002119E6">
        <w:rPr>
          <w:sz w:val="28"/>
        </w:rPr>
        <w:t xml:space="preserve">High surface area solids such as </w:t>
      </w:r>
      <w:r w:rsidRPr="002119E6">
        <w:rPr>
          <w:rStyle w:val="Strong"/>
          <w:sz w:val="28"/>
        </w:rPr>
        <w:t>activated charcoal, silica gel, alumina, bentonite</w:t>
      </w:r>
      <w:r w:rsidRPr="002119E6">
        <w:rPr>
          <w:sz w:val="28"/>
        </w:rPr>
        <w:t xml:space="preserve"> show extensive adsorption</w:t>
      </w:r>
    </w:p>
    <w:p w:rsidR="002119E6" w:rsidRPr="002119E6" w:rsidRDefault="002119E6" w:rsidP="002119E6">
      <w:pPr>
        <w:spacing w:line="360" w:lineRule="auto"/>
        <w:jc w:val="both"/>
        <w:rPr>
          <w:rFonts w:ascii="Times New Roman" w:hAnsi="Times New Roman" w:cs="Times New Roman"/>
          <w:sz w:val="28"/>
          <w:szCs w:val="24"/>
        </w:rPr>
      </w:pPr>
    </w:p>
    <w:p w:rsidR="002119E6" w:rsidRPr="002119E6" w:rsidRDefault="002119E6" w:rsidP="002119E6">
      <w:pPr>
        <w:pStyle w:val="Heading2"/>
        <w:spacing w:line="360" w:lineRule="auto"/>
        <w:jc w:val="both"/>
        <w:rPr>
          <w:rFonts w:ascii="Times New Roman" w:hAnsi="Times New Roman" w:cs="Times New Roman"/>
          <w:sz w:val="28"/>
          <w:szCs w:val="24"/>
        </w:rPr>
      </w:pPr>
      <w:r w:rsidRPr="002119E6">
        <w:rPr>
          <w:rStyle w:val="Strong"/>
          <w:rFonts w:ascii="Times New Roman" w:hAnsi="Times New Roman" w:cs="Times New Roman"/>
          <w:b w:val="0"/>
          <w:bCs w:val="0"/>
          <w:sz w:val="28"/>
          <w:szCs w:val="24"/>
        </w:rPr>
        <w:t>Adsorption Isotherms</w:t>
      </w:r>
    </w:p>
    <w:p w:rsidR="002119E6" w:rsidRPr="002119E6" w:rsidRDefault="002119E6" w:rsidP="002119E6">
      <w:pPr>
        <w:pStyle w:val="NormalWeb"/>
        <w:spacing w:line="360" w:lineRule="auto"/>
        <w:jc w:val="both"/>
        <w:rPr>
          <w:sz w:val="28"/>
        </w:rPr>
      </w:pPr>
      <w:r w:rsidRPr="002119E6">
        <w:rPr>
          <w:sz w:val="28"/>
        </w:rPr>
        <w:t xml:space="preserve">Adsorption isotherms represent the relationship between the amount of adsorbate adhered to the solid surface and the pressure or concentration of the adsorbate at </w:t>
      </w:r>
      <w:r w:rsidRPr="002119E6">
        <w:rPr>
          <w:rStyle w:val="Strong"/>
          <w:sz w:val="28"/>
        </w:rPr>
        <w:t>constant temperature</w:t>
      </w:r>
      <w:r w:rsidRPr="002119E6">
        <w:rPr>
          <w:sz w:val="28"/>
        </w:rPr>
        <w:t>. They help predict adsorption behavior.</w:t>
      </w:r>
    </w:p>
    <w:p w:rsidR="002119E6" w:rsidRPr="002119E6" w:rsidRDefault="002119E6" w:rsidP="002119E6">
      <w:pPr>
        <w:pStyle w:val="Heading3"/>
        <w:spacing w:line="360" w:lineRule="auto"/>
        <w:jc w:val="both"/>
        <w:rPr>
          <w:sz w:val="28"/>
          <w:szCs w:val="24"/>
        </w:rPr>
      </w:pPr>
      <w:r w:rsidRPr="002119E6">
        <w:rPr>
          <w:rStyle w:val="Strong"/>
          <w:b/>
          <w:bCs/>
          <w:sz w:val="28"/>
          <w:szCs w:val="24"/>
        </w:rPr>
        <w:t>1. Freundlich Adsorption Isotherm</w:t>
      </w:r>
    </w:p>
    <w:p w:rsidR="002119E6" w:rsidRPr="002119E6" w:rsidRDefault="002119E6" w:rsidP="002119E6">
      <w:pPr>
        <w:pStyle w:val="NormalWeb"/>
        <w:spacing w:line="360" w:lineRule="auto"/>
        <w:jc w:val="both"/>
        <w:rPr>
          <w:sz w:val="28"/>
        </w:rPr>
      </w:pPr>
      <w:r w:rsidRPr="002119E6">
        <w:rPr>
          <w:sz w:val="28"/>
        </w:rPr>
        <w:t>Empirical model applicable to heterogeneous surfaces.</w:t>
      </w:r>
    </w:p>
    <w:p w:rsidR="002119E6" w:rsidRPr="002119E6" w:rsidRDefault="002119E6" w:rsidP="002119E6">
      <w:pPr>
        <w:spacing w:line="360" w:lineRule="auto"/>
        <w:jc w:val="both"/>
        <w:rPr>
          <w:rFonts w:ascii="Times New Roman" w:hAnsi="Times New Roman" w:cs="Times New Roman"/>
          <w:sz w:val="28"/>
          <w:szCs w:val="24"/>
        </w:rPr>
      </w:pPr>
      <w:r w:rsidRPr="002119E6">
        <w:rPr>
          <w:rStyle w:val="katex-mathml"/>
          <w:rFonts w:ascii="Times New Roman" w:hAnsi="Times New Roman" w:cs="Times New Roman"/>
          <w:sz w:val="28"/>
          <w:szCs w:val="24"/>
        </w:rPr>
        <w:t>x/m=kC1/nx/m = k C^{1/n}</w:t>
      </w:r>
      <w:r w:rsidRPr="002119E6">
        <w:rPr>
          <w:rStyle w:val="mord"/>
          <w:rFonts w:ascii="Times New Roman" w:hAnsi="Times New Roman" w:cs="Times New Roman"/>
          <w:sz w:val="28"/>
          <w:szCs w:val="24"/>
        </w:rPr>
        <w:t>x/m</w:t>
      </w:r>
      <w:r w:rsidRPr="002119E6">
        <w:rPr>
          <w:rStyle w:val="mrel"/>
          <w:rFonts w:ascii="Times New Roman" w:hAnsi="Times New Roman" w:cs="Times New Roman"/>
          <w:sz w:val="28"/>
          <w:szCs w:val="24"/>
        </w:rPr>
        <w:t>=</w:t>
      </w:r>
      <w:r w:rsidRPr="002119E6">
        <w:rPr>
          <w:rStyle w:val="mord"/>
          <w:rFonts w:ascii="Times New Roman" w:hAnsi="Times New Roman" w:cs="Times New Roman"/>
          <w:sz w:val="28"/>
          <w:szCs w:val="24"/>
        </w:rPr>
        <w:t>kC1/n</w:t>
      </w:r>
      <w:r w:rsidRPr="002119E6">
        <w:rPr>
          <w:rFonts w:ascii="Times New Roman" w:hAnsi="Times New Roman" w:cs="Times New Roman"/>
          <w:sz w:val="28"/>
          <w:szCs w:val="24"/>
        </w:rPr>
        <w:t xml:space="preserve"> </w:t>
      </w:r>
    </w:p>
    <w:p w:rsidR="002119E6" w:rsidRPr="002119E6" w:rsidRDefault="002119E6" w:rsidP="002119E6">
      <w:pPr>
        <w:pStyle w:val="NormalWeb"/>
        <w:spacing w:line="360" w:lineRule="auto"/>
        <w:jc w:val="both"/>
        <w:rPr>
          <w:sz w:val="28"/>
        </w:rPr>
      </w:pPr>
      <w:r w:rsidRPr="002119E6">
        <w:rPr>
          <w:sz w:val="28"/>
        </w:rPr>
        <w:t>Where:</w:t>
      </w:r>
    </w:p>
    <w:p w:rsidR="002119E6" w:rsidRPr="002119E6" w:rsidRDefault="002119E6" w:rsidP="002119E6">
      <w:pPr>
        <w:pStyle w:val="NormalWeb"/>
        <w:numPr>
          <w:ilvl w:val="0"/>
          <w:numId w:val="12"/>
        </w:numPr>
        <w:spacing w:line="360" w:lineRule="auto"/>
        <w:jc w:val="both"/>
        <w:rPr>
          <w:sz w:val="28"/>
        </w:rPr>
      </w:pPr>
      <w:r w:rsidRPr="002119E6">
        <w:rPr>
          <w:rStyle w:val="katex-mathml"/>
          <w:sz w:val="28"/>
        </w:rPr>
        <w:t>x/mx/m</w:t>
      </w:r>
      <w:r w:rsidRPr="002119E6">
        <w:rPr>
          <w:rStyle w:val="mord"/>
          <w:sz w:val="28"/>
        </w:rPr>
        <w:t>x/m</w:t>
      </w:r>
      <w:r w:rsidRPr="002119E6">
        <w:rPr>
          <w:sz w:val="28"/>
        </w:rPr>
        <w:t>: amount adsorbed per unit mass of adsorbent</w:t>
      </w:r>
    </w:p>
    <w:p w:rsidR="002119E6" w:rsidRPr="002119E6" w:rsidRDefault="002119E6" w:rsidP="002119E6">
      <w:pPr>
        <w:pStyle w:val="NormalWeb"/>
        <w:numPr>
          <w:ilvl w:val="0"/>
          <w:numId w:val="12"/>
        </w:numPr>
        <w:spacing w:line="360" w:lineRule="auto"/>
        <w:jc w:val="both"/>
        <w:rPr>
          <w:sz w:val="28"/>
        </w:rPr>
      </w:pPr>
      <w:r w:rsidRPr="002119E6">
        <w:rPr>
          <w:rStyle w:val="katex-mathml"/>
          <w:sz w:val="28"/>
        </w:rPr>
        <w:t>CC</w:t>
      </w:r>
      <w:r w:rsidRPr="002119E6">
        <w:rPr>
          <w:rStyle w:val="mord"/>
          <w:sz w:val="28"/>
        </w:rPr>
        <w:t>C</w:t>
      </w:r>
      <w:r w:rsidRPr="002119E6">
        <w:rPr>
          <w:sz w:val="28"/>
        </w:rPr>
        <w:t>: concentration of adsorbate</w:t>
      </w:r>
    </w:p>
    <w:p w:rsidR="002119E6" w:rsidRPr="002119E6" w:rsidRDefault="002119E6" w:rsidP="002119E6">
      <w:pPr>
        <w:pStyle w:val="NormalWeb"/>
        <w:numPr>
          <w:ilvl w:val="0"/>
          <w:numId w:val="12"/>
        </w:numPr>
        <w:spacing w:line="360" w:lineRule="auto"/>
        <w:jc w:val="both"/>
        <w:rPr>
          <w:sz w:val="28"/>
        </w:rPr>
      </w:pPr>
      <w:r w:rsidRPr="002119E6">
        <w:rPr>
          <w:rStyle w:val="katex-mathml"/>
          <w:sz w:val="28"/>
        </w:rPr>
        <w:t>k,nk, n</w:t>
      </w:r>
      <w:r w:rsidRPr="002119E6">
        <w:rPr>
          <w:rStyle w:val="mord"/>
          <w:sz w:val="28"/>
        </w:rPr>
        <w:t>k</w:t>
      </w:r>
      <w:r w:rsidRPr="002119E6">
        <w:rPr>
          <w:rStyle w:val="mpunct"/>
          <w:sz w:val="28"/>
        </w:rPr>
        <w:t>,</w:t>
      </w:r>
      <w:r w:rsidRPr="002119E6">
        <w:rPr>
          <w:rStyle w:val="mord"/>
          <w:sz w:val="28"/>
        </w:rPr>
        <w:t>n</w:t>
      </w:r>
      <w:r w:rsidRPr="002119E6">
        <w:rPr>
          <w:sz w:val="28"/>
        </w:rPr>
        <w:t>: constants depending on adsorbent and temperature</w:t>
      </w:r>
    </w:p>
    <w:p w:rsidR="002119E6" w:rsidRPr="002119E6" w:rsidRDefault="002119E6" w:rsidP="002119E6">
      <w:pPr>
        <w:pStyle w:val="NormalWeb"/>
        <w:spacing w:line="360" w:lineRule="auto"/>
        <w:jc w:val="both"/>
        <w:rPr>
          <w:sz w:val="28"/>
        </w:rPr>
      </w:pPr>
      <w:r w:rsidRPr="002119E6">
        <w:rPr>
          <w:sz w:val="28"/>
        </w:rPr>
        <w:t>A linear form:</w:t>
      </w:r>
    </w:p>
    <w:p w:rsidR="002119E6" w:rsidRPr="002119E6" w:rsidRDefault="002119E6" w:rsidP="002119E6">
      <w:pPr>
        <w:spacing w:line="360" w:lineRule="auto"/>
        <w:jc w:val="both"/>
        <w:rPr>
          <w:rFonts w:ascii="Times New Roman" w:hAnsi="Times New Roman" w:cs="Times New Roman"/>
          <w:sz w:val="28"/>
          <w:szCs w:val="24"/>
        </w:rPr>
      </w:pPr>
      <w:r w:rsidRPr="002119E6">
        <w:rPr>
          <w:rStyle w:val="katex-mathml"/>
          <w:rFonts w:ascii="Times New Roman" w:hAnsi="Times New Roman" w:cs="Times New Roman"/>
          <w:sz w:val="28"/>
          <w:szCs w:val="24"/>
        </w:rPr>
        <w:t>log⁡(x/m)=log⁡k+1nlog⁡C\log (x/m) = \log k + \frac{1}{n} \log C</w:t>
      </w:r>
      <w:r w:rsidRPr="002119E6">
        <w:rPr>
          <w:rStyle w:val="mop"/>
          <w:rFonts w:ascii="Times New Roman" w:hAnsi="Times New Roman" w:cs="Times New Roman"/>
          <w:sz w:val="28"/>
          <w:szCs w:val="24"/>
        </w:rPr>
        <w:t>log</w:t>
      </w:r>
      <w:r w:rsidRPr="002119E6">
        <w:rPr>
          <w:rStyle w:val="mopen"/>
          <w:rFonts w:ascii="Times New Roman" w:hAnsi="Times New Roman" w:cs="Times New Roman"/>
          <w:sz w:val="28"/>
          <w:szCs w:val="24"/>
        </w:rPr>
        <w:t>(</w:t>
      </w:r>
      <w:r w:rsidRPr="002119E6">
        <w:rPr>
          <w:rStyle w:val="mord"/>
          <w:rFonts w:ascii="Times New Roman" w:hAnsi="Times New Roman" w:cs="Times New Roman"/>
          <w:sz w:val="28"/>
          <w:szCs w:val="24"/>
        </w:rPr>
        <w:t>x/m</w:t>
      </w:r>
      <w:r w:rsidRPr="002119E6">
        <w:rPr>
          <w:rStyle w:val="mclose"/>
          <w:rFonts w:ascii="Times New Roman" w:hAnsi="Times New Roman" w:cs="Times New Roman"/>
          <w:sz w:val="28"/>
          <w:szCs w:val="24"/>
        </w:rPr>
        <w:t>)</w:t>
      </w:r>
      <w:r w:rsidRPr="002119E6">
        <w:rPr>
          <w:rStyle w:val="mrel"/>
          <w:rFonts w:ascii="Times New Roman" w:hAnsi="Times New Roman" w:cs="Times New Roman"/>
          <w:sz w:val="28"/>
          <w:szCs w:val="24"/>
        </w:rPr>
        <w:t>=</w:t>
      </w:r>
      <w:r w:rsidRPr="002119E6">
        <w:rPr>
          <w:rStyle w:val="mop"/>
          <w:rFonts w:ascii="Times New Roman" w:hAnsi="Times New Roman" w:cs="Times New Roman"/>
          <w:sz w:val="28"/>
          <w:szCs w:val="24"/>
        </w:rPr>
        <w:t>log</w:t>
      </w:r>
      <w:r w:rsidRPr="002119E6">
        <w:rPr>
          <w:rStyle w:val="mord"/>
          <w:rFonts w:ascii="Times New Roman" w:hAnsi="Times New Roman" w:cs="Times New Roman"/>
          <w:sz w:val="28"/>
          <w:szCs w:val="24"/>
        </w:rPr>
        <w:t>k</w:t>
      </w:r>
      <w:r w:rsidRPr="002119E6">
        <w:rPr>
          <w:rStyle w:val="mbin"/>
          <w:rFonts w:ascii="Times New Roman" w:hAnsi="Times New Roman" w:cs="Times New Roman"/>
          <w:sz w:val="28"/>
          <w:szCs w:val="24"/>
        </w:rPr>
        <w:t>+</w:t>
      </w:r>
      <w:r w:rsidRPr="002119E6">
        <w:rPr>
          <w:rStyle w:val="mord"/>
          <w:rFonts w:ascii="Times New Roman" w:hAnsi="Times New Roman" w:cs="Times New Roman"/>
          <w:sz w:val="28"/>
          <w:szCs w:val="24"/>
        </w:rPr>
        <w:t>n1</w:t>
      </w:r>
      <w:r w:rsidRPr="002119E6">
        <w:rPr>
          <w:rStyle w:val="vlist-s"/>
          <w:rFonts w:ascii="Times New Roman" w:hAnsi="Times New Roman" w:cs="Times New Roman"/>
          <w:sz w:val="28"/>
          <w:szCs w:val="24"/>
        </w:rPr>
        <w:t>​</w:t>
      </w:r>
      <w:r w:rsidRPr="002119E6">
        <w:rPr>
          <w:rStyle w:val="mop"/>
          <w:rFonts w:ascii="Times New Roman" w:hAnsi="Times New Roman" w:cs="Times New Roman"/>
          <w:sz w:val="28"/>
          <w:szCs w:val="24"/>
        </w:rPr>
        <w:t>log</w:t>
      </w:r>
      <w:r w:rsidRPr="002119E6">
        <w:rPr>
          <w:rStyle w:val="mord"/>
          <w:rFonts w:ascii="Times New Roman" w:hAnsi="Times New Roman" w:cs="Times New Roman"/>
          <w:sz w:val="28"/>
          <w:szCs w:val="24"/>
        </w:rPr>
        <w:t>C</w:t>
      </w:r>
      <w:r w:rsidRPr="002119E6">
        <w:rPr>
          <w:rFonts w:ascii="Times New Roman" w:hAnsi="Times New Roman" w:cs="Times New Roman"/>
          <w:sz w:val="28"/>
          <w:szCs w:val="24"/>
        </w:rPr>
        <w:t xml:space="preserve"> </w:t>
      </w:r>
    </w:p>
    <w:p w:rsidR="002119E6" w:rsidRPr="002119E6" w:rsidRDefault="002119E6" w:rsidP="002119E6">
      <w:pPr>
        <w:pStyle w:val="NormalWeb"/>
        <w:spacing w:line="360" w:lineRule="auto"/>
        <w:jc w:val="both"/>
        <w:rPr>
          <w:sz w:val="28"/>
        </w:rPr>
      </w:pPr>
      <w:r w:rsidRPr="002119E6">
        <w:rPr>
          <w:sz w:val="28"/>
        </w:rPr>
        <w:t>Indicates:</w:t>
      </w:r>
    </w:p>
    <w:p w:rsidR="002119E6" w:rsidRPr="002119E6" w:rsidRDefault="002119E6" w:rsidP="002119E6">
      <w:pPr>
        <w:pStyle w:val="NormalWeb"/>
        <w:numPr>
          <w:ilvl w:val="0"/>
          <w:numId w:val="13"/>
        </w:numPr>
        <w:spacing w:line="360" w:lineRule="auto"/>
        <w:jc w:val="both"/>
        <w:rPr>
          <w:sz w:val="28"/>
        </w:rPr>
      </w:pPr>
      <w:r w:rsidRPr="002119E6">
        <w:rPr>
          <w:rStyle w:val="Strong"/>
          <w:sz w:val="28"/>
        </w:rPr>
        <w:t>1/n &lt; 1</w:t>
      </w:r>
      <w:r w:rsidRPr="002119E6">
        <w:rPr>
          <w:sz w:val="28"/>
        </w:rPr>
        <w:t>: favorable adsorption</w:t>
      </w:r>
    </w:p>
    <w:p w:rsidR="002119E6" w:rsidRPr="002119E6" w:rsidRDefault="002119E6" w:rsidP="002119E6">
      <w:pPr>
        <w:pStyle w:val="NormalWeb"/>
        <w:numPr>
          <w:ilvl w:val="0"/>
          <w:numId w:val="13"/>
        </w:numPr>
        <w:spacing w:line="360" w:lineRule="auto"/>
        <w:jc w:val="both"/>
        <w:rPr>
          <w:sz w:val="28"/>
        </w:rPr>
      </w:pPr>
      <w:r w:rsidRPr="002119E6">
        <w:rPr>
          <w:sz w:val="28"/>
        </w:rPr>
        <w:t>Greater deviation at high concentration</w:t>
      </w:r>
    </w:p>
    <w:p w:rsidR="002119E6" w:rsidRPr="002119E6" w:rsidRDefault="002119E6" w:rsidP="002119E6">
      <w:pPr>
        <w:spacing w:line="360" w:lineRule="auto"/>
        <w:jc w:val="both"/>
        <w:rPr>
          <w:rFonts w:ascii="Times New Roman" w:hAnsi="Times New Roman" w:cs="Times New Roman"/>
          <w:sz w:val="28"/>
          <w:szCs w:val="24"/>
        </w:rPr>
      </w:pPr>
    </w:p>
    <w:p w:rsidR="002119E6" w:rsidRPr="002119E6" w:rsidRDefault="002119E6" w:rsidP="002119E6">
      <w:pPr>
        <w:pStyle w:val="Heading3"/>
        <w:spacing w:line="360" w:lineRule="auto"/>
        <w:jc w:val="both"/>
        <w:rPr>
          <w:sz w:val="28"/>
          <w:szCs w:val="24"/>
        </w:rPr>
      </w:pPr>
      <w:r w:rsidRPr="002119E6">
        <w:rPr>
          <w:rStyle w:val="Strong"/>
          <w:b/>
          <w:bCs/>
          <w:sz w:val="28"/>
          <w:szCs w:val="24"/>
        </w:rPr>
        <w:lastRenderedPageBreak/>
        <w:t>2. Langmuir Adsorption Isotherm</w:t>
      </w:r>
    </w:p>
    <w:p w:rsidR="002119E6" w:rsidRPr="002119E6" w:rsidRDefault="002119E6" w:rsidP="002119E6">
      <w:pPr>
        <w:pStyle w:val="NormalWeb"/>
        <w:spacing w:line="360" w:lineRule="auto"/>
        <w:jc w:val="both"/>
        <w:rPr>
          <w:sz w:val="28"/>
        </w:rPr>
      </w:pPr>
      <w:r w:rsidRPr="002119E6">
        <w:rPr>
          <w:sz w:val="28"/>
        </w:rPr>
        <w:t xml:space="preserve">Proposed for monolayer adsorption on </w:t>
      </w:r>
      <w:r w:rsidRPr="002119E6">
        <w:rPr>
          <w:rStyle w:val="Strong"/>
          <w:sz w:val="28"/>
        </w:rPr>
        <w:t>homogeneous surfaces</w:t>
      </w:r>
      <w:r w:rsidRPr="002119E6">
        <w:rPr>
          <w:sz w:val="28"/>
        </w:rPr>
        <w:t>.</w:t>
      </w:r>
    </w:p>
    <w:p w:rsidR="002119E6" w:rsidRPr="002119E6" w:rsidRDefault="002119E6" w:rsidP="002119E6">
      <w:pPr>
        <w:pStyle w:val="NormalWeb"/>
        <w:spacing w:line="360" w:lineRule="auto"/>
        <w:jc w:val="both"/>
        <w:rPr>
          <w:sz w:val="28"/>
        </w:rPr>
      </w:pPr>
      <w:r w:rsidRPr="002119E6">
        <w:rPr>
          <w:sz w:val="28"/>
        </w:rPr>
        <w:t>Assumptions:</w:t>
      </w:r>
    </w:p>
    <w:p w:rsidR="002119E6" w:rsidRPr="002119E6" w:rsidRDefault="002119E6" w:rsidP="002119E6">
      <w:pPr>
        <w:pStyle w:val="NormalWeb"/>
        <w:numPr>
          <w:ilvl w:val="0"/>
          <w:numId w:val="14"/>
        </w:numPr>
        <w:spacing w:line="360" w:lineRule="auto"/>
        <w:jc w:val="both"/>
        <w:rPr>
          <w:sz w:val="28"/>
        </w:rPr>
      </w:pPr>
      <w:r w:rsidRPr="002119E6">
        <w:rPr>
          <w:sz w:val="28"/>
        </w:rPr>
        <w:t xml:space="preserve">Adsorption occurs at </w:t>
      </w:r>
      <w:r w:rsidRPr="002119E6">
        <w:rPr>
          <w:rStyle w:val="Strong"/>
          <w:sz w:val="28"/>
        </w:rPr>
        <w:t>specific sites</w:t>
      </w:r>
    </w:p>
    <w:p w:rsidR="002119E6" w:rsidRPr="002119E6" w:rsidRDefault="002119E6" w:rsidP="002119E6">
      <w:pPr>
        <w:pStyle w:val="NormalWeb"/>
        <w:numPr>
          <w:ilvl w:val="0"/>
          <w:numId w:val="14"/>
        </w:numPr>
        <w:spacing w:line="360" w:lineRule="auto"/>
        <w:jc w:val="both"/>
        <w:rPr>
          <w:sz w:val="28"/>
        </w:rPr>
      </w:pPr>
      <w:r w:rsidRPr="002119E6">
        <w:rPr>
          <w:sz w:val="28"/>
        </w:rPr>
        <w:t>Once a site is filled, no further adsorption occurs</w:t>
      </w:r>
    </w:p>
    <w:p w:rsidR="002119E6" w:rsidRPr="002119E6" w:rsidRDefault="002119E6" w:rsidP="002119E6">
      <w:pPr>
        <w:pStyle w:val="NormalWeb"/>
        <w:numPr>
          <w:ilvl w:val="0"/>
          <w:numId w:val="14"/>
        </w:numPr>
        <w:spacing w:line="360" w:lineRule="auto"/>
        <w:jc w:val="both"/>
        <w:rPr>
          <w:sz w:val="28"/>
        </w:rPr>
      </w:pPr>
      <w:r w:rsidRPr="002119E6">
        <w:rPr>
          <w:sz w:val="28"/>
        </w:rPr>
        <w:t>No interaction between adsorbed molecules</w:t>
      </w:r>
    </w:p>
    <w:p w:rsidR="002119E6" w:rsidRPr="002119E6" w:rsidRDefault="002119E6" w:rsidP="002119E6">
      <w:pPr>
        <w:pStyle w:val="NormalWeb"/>
        <w:spacing w:line="360" w:lineRule="auto"/>
        <w:jc w:val="both"/>
        <w:rPr>
          <w:sz w:val="28"/>
        </w:rPr>
      </w:pPr>
      <w:r w:rsidRPr="002119E6">
        <w:rPr>
          <w:sz w:val="28"/>
        </w:rPr>
        <w:t>Equation:</w:t>
      </w:r>
    </w:p>
    <w:p w:rsidR="002119E6" w:rsidRPr="002119E6" w:rsidRDefault="002119E6" w:rsidP="002119E6">
      <w:pPr>
        <w:spacing w:line="360" w:lineRule="auto"/>
        <w:jc w:val="both"/>
        <w:rPr>
          <w:rFonts w:ascii="Times New Roman" w:hAnsi="Times New Roman" w:cs="Times New Roman"/>
          <w:sz w:val="28"/>
          <w:szCs w:val="24"/>
        </w:rPr>
      </w:pPr>
      <w:r w:rsidRPr="002119E6">
        <w:rPr>
          <w:rStyle w:val="katex-mathml"/>
          <w:rFonts w:ascii="Times New Roman" w:hAnsi="Times New Roman" w:cs="Times New Roman"/>
          <w:sz w:val="28"/>
          <w:szCs w:val="24"/>
        </w:rPr>
        <w:t>Cx/m=1bk+Ck\frac{C}{x/m} = \frac{1}{b k} + \frac{C}{k}</w:t>
      </w:r>
      <w:r w:rsidRPr="002119E6">
        <w:rPr>
          <w:rStyle w:val="mord"/>
          <w:rFonts w:ascii="Times New Roman" w:hAnsi="Times New Roman" w:cs="Times New Roman"/>
          <w:sz w:val="28"/>
          <w:szCs w:val="24"/>
        </w:rPr>
        <w:t>x/mC</w:t>
      </w:r>
      <w:r w:rsidRPr="002119E6">
        <w:rPr>
          <w:rStyle w:val="vlist-s"/>
          <w:rFonts w:ascii="Times New Roman" w:hAnsi="Times New Roman" w:cs="Times New Roman"/>
          <w:sz w:val="28"/>
          <w:szCs w:val="24"/>
        </w:rPr>
        <w:t>​</w:t>
      </w:r>
      <w:r w:rsidRPr="002119E6">
        <w:rPr>
          <w:rStyle w:val="mrel"/>
          <w:rFonts w:ascii="Times New Roman" w:hAnsi="Times New Roman" w:cs="Times New Roman"/>
          <w:sz w:val="28"/>
          <w:szCs w:val="24"/>
        </w:rPr>
        <w:t>=</w:t>
      </w:r>
      <w:r w:rsidRPr="002119E6">
        <w:rPr>
          <w:rStyle w:val="mord"/>
          <w:rFonts w:ascii="Times New Roman" w:hAnsi="Times New Roman" w:cs="Times New Roman"/>
          <w:sz w:val="28"/>
          <w:szCs w:val="24"/>
        </w:rPr>
        <w:t>bk1</w:t>
      </w:r>
      <w:r w:rsidRPr="002119E6">
        <w:rPr>
          <w:rStyle w:val="vlist-s"/>
          <w:rFonts w:ascii="Times New Roman" w:hAnsi="Times New Roman" w:cs="Times New Roman"/>
          <w:sz w:val="28"/>
          <w:szCs w:val="24"/>
        </w:rPr>
        <w:t>​</w:t>
      </w:r>
      <w:r w:rsidRPr="002119E6">
        <w:rPr>
          <w:rStyle w:val="mbin"/>
          <w:rFonts w:ascii="Times New Roman" w:hAnsi="Times New Roman" w:cs="Times New Roman"/>
          <w:sz w:val="28"/>
          <w:szCs w:val="24"/>
        </w:rPr>
        <w:t>+</w:t>
      </w:r>
      <w:r w:rsidRPr="002119E6">
        <w:rPr>
          <w:rStyle w:val="mord"/>
          <w:rFonts w:ascii="Times New Roman" w:hAnsi="Times New Roman" w:cs="Times New Roman"/>
          <w:sz w:val="28"/>
          <w:szCs w:val="24"/>
        </w:rPr>
        <w:t>kC</w:t>
      </w:r>
      <w:r w:rsidRPr="002119E6">
        <w:rPr>
          <w:rStyle w:val="vlist-s"/>
          <w:rFonts w:ascii="Times New Roman" w:hAnsi="Times New Roman" w:cs="Times New Roman"/>
          <w:sz w:val="28"/>
          <w:szCs w:val="24"/>
        </w:rPr>
        <w:t>​</w:t>
      </w:r>
      <w:r w:rsidRPr="002119E6">
        <w:rPr>
          <w:rFonts w:ascii="Times New Roman" w:hAnsi="Times New Roman" w:cs="Times New Roman"/>
          <w:sz w:val="28"/>
          <w:szCs w:val="24"/>
        </w:rPr>
        <w:t xml:space="preserve"> </w:t>
      </w:r>
    </w:p>
    <w:p w:rsidR="002119E6" w:rsidRPr="002119E6" w:rsidRDefault="002119E6" w:rsidP="002119E6">
      <w:pPr>
        <w:pStyle w:val="NormalWeb"/>
        <w:spacing w:line="360" w:lineRule="auto"/>
        <w:jc w:val="both"/>
        <w:rPr>
          <w:sz w:val="28"/>
        </w:rPr>
      </w:pPr>
      <w:r w:rsidRPr="002119E6">
        <w:rPr>
          <w:sz w:val="28"/>
        </w:rPr>
        <w:t>Where:</w:t>
      </w:r>
    </w:p>
    <w:p w:rsidR="002119E6" w:rsidRPr="002119E6" w:rsidRDefault="002119E6" w:rsidP="002119E6">
      <w:pPr>
        <w:pStyle w:val="NormalWeb"/>
        <w:numPr>
          <w:ilvl w:val="0"/>
          <w:numId w:val="15"/>
        </w:numPr>
        <w:spacing w:line="360" w:lineRule="auto"/>
        <w:jc w:val="both"/>
        <w:rPr>
          <w:sz w:val="28"/>
        </w:rPr>
      </w:pPr>
      <w:r w:rsidRPr="002119E6">
        <w:rPr>
          <w:rStyle w:val="katex-mathml"/>
          <w:sz w:val="28"/>
        </w:rPr>
        <w:t>kk</w:t>
      </w:r>
      <w:r w:rsidRPr="002119E6">
        <w:rPr>
          <w:rStyle w:val="mord"/>
          <w:sz w:val="28"/>
        </w:rPr>
        <w:t>k</w:t>
      </w:r>
      <w:r w:rsidRPr="002119E6">
        <w:rPr>
          <w:sz w:val="28"/>
        </w:rPr>
        <w:t xml:space="preserve"> = capacity constant</w:t>
      </w:r>
    </w:p>
    <w:p w:rsidR="002119E6" w:rsidRPr="002119E6" w:rsidRDefault="002119E6" w:rsidP="002119E6">
      <w:pPr>
        <w:pStyle w:val="NormalWeb"/>
        <w:numPr>
          <w:ilvl w:val="0"/>
          <w:numId w:val="15"/>
        </w:numPr>
        <w:spacing w:line="360" w:lineRule="auto"/>
        <w:jc w:val="both"/>
        <w:rPr>
          <w:sz w:val="28"/>
        </w:rPr>
      </w:pPr>
      <w:r w:rsidRPr="002119E6">
        <w:rPr>
          <w:rStyle w:val="katex-mathml"/>
          <w:sz w:val="28"/>
        </w:rPr>
        <w:t>bb</w:t>
      </w:r>
      <w:r w:rsidRPr="002119E6">
        <w:rPr>
          <w:rStyle w:val="mord"/>
          <w:sz w:val="28"/>
        </w:rPr>
        <w:t>b</w:t>
      </w:r>
      <w:r w:rsidRPr="002119E6">
        <w:rPr>
          <w:sz w:val="28"/>
        </w:rPr>
        <w:t xml:space="preserve"> = energy constant</w:t>
      </w:r>
    </w:p>
    <w:p w:rsidR="002119E6" w:rsidRPr="002119E6" w:rsidRDefault="002119E6" w:rsidP="002119E6">
      <w:pPr>
        <w:pStyle w:val="NormalWeb"/>
        <w:spacing w:line="360" w:lineRule="auto"/>
        <w:jc w:val="both"/>
        <w:rPr>
          <w:sz w:val="28"/>
        </w:rPr>
      </w:pPr>
      <w:r w:rsidRPr="002119E6">
        <w:rPr>
          <w:sz w:val="28"/>
        </w:rPr>
        <w:t>Indicates monolayer coverage.</w:t>
      </w:r>
    </w:p>
    <w:p w:rsidR="002119E6" w:rsidRPr="002119E6" w:rsidRDefault="002119E6" w:rsidP="002119E6">
      <w:pPr>
        <w:spacing w:line="360" w:lineRule="auto"/>
        <w:jc w:val="both"/>
        <w:rPr>
          <w:rFonts w:ascii="Times New Roman" w:hAnsi="Times New Roman" w:cs="Times New Roman"/>
          <w:sz w:val="28"/>
          <w:szCs w:val="24"/>
        </w:rPr>
      </w:pPr>
    </w:p>
    <w:p w:rsidR="002119E6" w:rsidRPr="002119E6" w:rsidRDefault="002119E6" w:rsidP="002119E6">
      <w:pPr>
        <w:pStyle w:val="Heading2"/>
        <w:spacing w:line="360" w:lineRule="auto"/>
        <w:jc w:val="both"/>
        <w:rPr>
          <w:rFonts w:ascii="Times New Roman" w:hAnsi="Times New Roman" w:cs="Times New Roman"/>
          <w:sz w:val="28"/>
          <w:szCs w:val="24"/>
        </w:rPr>
      </w:pPr>
      <w:r w:rsidRPr="002119E6">
        <w:rPr>
          <w:rStyle w:val="Strong"/>
          <w:rFonts w:ascii="Times New Roman" w:hAnsi="Times New Roman" w:cs="Times New Roman"/>
          <w:b w:val="0"/>
          <w:bCs w:val="0"/>
          <w:sz w:val="28"/>
          <w:szCs w:val="24"/>
        </w:rPr>
        <w:t>Factors Affecting Adsorption at Solid Interfaces</w:t>
      </w:r>
    </w:p>
    <w:p w:rsidR="002119E6" w:rsidRPr="002119E6" w:rsidRDefault="002119E6" w:rsidP="002119E6">
      <w:pPr>
        <w:pStyle w:val="NormalWeb"/>
        <w:numPr>
          <w:ilvl w:val="0"/>
          <w:numId w:val="16"/>
        </w:numPr>
        <w:spacing w:line="360" w:lineRule="auto"/>
        <w:jc w:val="both"/>
        <w:rPr>
          <w:sz w:val="28"/>
        </w:rPr>
      </w:pPr>
      <w:r w:rsidRPr="002119E6">
        <w:rPr>
          <w:rStyle w:val="Strong"/>
          <w:sz w:val="28"/>
        </w:rPr>
        <w:t>Surface Area of Adsorbent</w:t>
      </w:r>
      <w:r w:rsidRPr="002119E6">
        <w:rPr>
          <w:sz w:val="28"/>
        </w:rPr>
        <w:br/>
        <w:t>Higher surface area → more adsorption (e.g., activated charcoal).</w:t>
      </w:r>
    </w:p>
    <w:p w:rsidR="002119E6" w:rsidRPr="002119E6" w:rsidRDefault="002119E6" w:rsidP="002119E6">
      <w:pPr>
        <w:pStyle w:val="NormalWeb"/>
        <w:numPr>
          <w:ilvl w:val="0"/>
          <w:numId w:val="16"/>
        </w:numPr>
        <w:spacing w:line="360" w:lineRule="auto"/>
        <w:jc w:val="both"/>
        <w:rPr>
          <w:sz w:val="28"/>
        </w:rPr>
      </w:pPr>
      <w:r w:rsidRPr="002119E6">
        <w:rPr>
          <w:rStyle w:val="Strong"/>
          <w:sz w:val="28"/>
        </w:rPr>
        <w:t>Nature of Adsorbent and Adsorbate</w:t>
      </w:r>
      <w:r w:rsidRPr="002119E6">
        <w:rPr>
          <w:sz w:val="28"/>
        </w:rPr>
        <w:br/>
        <w:t>Porous, rough surfaces adsorb better. Adsorption increases with molecular weight.</w:t>
      </w:r>
    </w:p>
    <w:p w:rsidR="002119E6" w:rsidRPr="002119E6" w:rsidRDefault="002119E6" w:rsidP="002119E6">
      <w:pPr>
        <w:pStyle w:val="NormalWeb"/>
        <w:numPr>
          <w:ilvl w:val="0"/>
          <w:numId w:val="16"/>
        </w:numPr>
        <w:spacing w:line="360" w:lineRule="auto"/>
        <w:jc w:val="both"/>
        <w:rPr>
          <w:sz w:val="28"/>
        </w:rPr>
      </w:pPr>
      <w:r w:rsidRPr="002119E6">
        <w:rPr>
          <w:rStyle w:val="Strong"/>
          <w:sz w:val="28"/>
        </w:rPr>
        <w:lastRenderedPageBreak/>
        <w:t>Temperature</w:t>
      </w:r>
      <w:r w:rsidRPr="002119E6">
        <w:rPr>
          <w:sz w:val="28"/>
        </w:rPr>
        <w:br/>
        <w:t>Adsorption decreases with increase in temperature for physisorption.</w:t>
      </w:r>
    </w:p>
    <w:p w:rsidR="002119E6" w:rsidRPr="002119E6" w:rsidRDefault="002119E6" w:rsidP="002119E6">
      <w:pPr>
        <w:pStyle w:val="NormalWeb"/>
        <w:numPr>
          <w:ilvl w:val="0"/>
          <w:numId w:val="16"/>
        </w:numPr>
        <w:spacing w:line="360" w:lineRule="auto"/>
        <w:jc w:val="both"/>
        <w:rPr>
          <w:sz w:val="28"/>
        </w:rPr>
      </w:pPr>
      <w:r w:rsidRPr="002119E6">
        <w:rPr>
          <w:rStyle w:val="Strong"/>
          <w:sz w:val="28"/>
        </w:rPr>
        <w:t>pH and Ionic Strength</w:t>
      </w:r>
      <w:r w:rsidRPr="002119E6">
        <w:rPr>
          <w:sz w:val="28"/>
        </w:rPr>
        <w:br/>
        <w:t>Influences adsorption of ionizable compounds and proteins.</w:t>
      </w:r>
    </w:p>
    <w:p w:rsidR="002119E6" w:rsidRPr="002119E6" w:rsidRDefault="002119E6" w:rsidP="002119E6">
      <w:pPr>
        <w:pStyle w:val="NormalWeb"/>
        <w:numPr>
          <w:ilvl w:val="0"/>
          <w:numId w:val="16"/>
        </w:numPr>
        <w:spacing w:line="360" w:lineRule="auto"/>
        <w:jc w:val="both"/>
        <w:rPr>
          <w:sz w:val="28"/>
        </w:rPr>
      </w:pPr>
      <w:r w:rsidRPr="002119E6">
        <w:rPr>
          <w:rStyle w:val="Strong"/>
          <w:sz w:val="28"/>
        </w:rPr>
        <w:t>Solubility of Adsorbate</w:t>
      </w:r>
      <w:r w:rsidRPr="002119E6">
        <w:rPr>
          <w:sz w:val="28"/>
        </w:rPr>
        <w:br/>
        <w:t>Poorly soluble substances show higher adsorption.</w:t>
      </w:r>
    </w:p>
    <w:p w:rsidR="002119E6" w:rsidRPr="002119E6" w:rsidRDefault="002119E6" w:rsidP="002119E6">
      <w:pPr>
        <w:pStyle w:val="NormalWeb"/>
        <w:numPr>
          <w:ilvl w:val="0"/>
          <w:numId w:val="16"/>
        </w:numPr>
        <w:spacing w:line="360" w:lineRule="auto"/>
        <w:jc w:val="both"/>
        <w:rPr>
          <w:sz w:val="28"/>
        </w:rPr>
      </w:pPr>
      <w:r w:rsidRPr="002119E6">
        <w:rPr>
          <w:rStyle w:val="Strong"/>
          <w:sz w:val="28"/>
        </w:rPr>
        <w:t>Pressure (for gases)</w:t>
      </w:r>
      <w:r w:rsidRPr="002119E6">
        <w:rPr>
          <w:sz w:val="28"/>
        </w:rPr>
        <w:br/>
        <w:t>Higher pressure increases adsorption until saturation.</w:t>
      </w:r>
    </w:p>
    <w:p w:rsidR="002119E6" w:rsidRPr="002119E6" w:rsidRDefault="002119E6" w:rsidP="002119E6">
      <w:pPr>
        <w:spacing w:line="360" w:lineRule="auto"/>
        <w:jc w:val="both"/>
        <w:rPr>
          <w:rFonts w:ascii="Times New Roman" w:hAnsi="Times New Roman" w:cs="Times New Roman"/>
          <w:sz w:val="28"/>
          <w:szCs w:val="24"/>
        </w:rPr>
      </w:pPr>
    </w:p>
    <w:p w:rsidR="002119E6" w:rsidRPr="002119E6" w:rsidRDefault="002119E6" w:rsidP="002119E6">
      <w:pPr>
        <w:pStyle w:val="Heading2"/>
        <w:spacing w:line="360" w:lineRule="auto"/>
        <w:jc w:val="both"/>
        <w:rPr>
          <w:rFonts w:ascii="Times New Roman" w:hAnsi="Times New Roman" w:cs="Times New Roman"/>
          <w:sz w:val="28"/>
          <w:szCs w:val="24"/>
        </w:rPr>
      </w:pPr>
      <w:r w:rsidRPr="002119E6">
        <w:rPr>
          <w:rStyle w:val="Strong"/>
          <w:rFonts w:ascii="Times New Roman" w:hAnsi="Times New Roman" w:cs="Times New Roman"/>
          <w:b w:val="0"/>
          <w:bCs w:val="0"/>
          <w:sz w:val="28"/>
          <w:szCs w:val="24"/>
        </w:rPr>
        <w:t>Applications in Pharmacy</w:t>
      </w:r>
    </w:p>
    <w:p w:rsidR="002119E6" w:rsidRPr="002119E6" w:rsidRDefault="002119E6" w:rsidP="002119E6">
      <w:pPr>
        <w:pStyle w:val="Heading3"/>
        <w:spacing w:line="360" w:lineRule="auto"/>
        <w:jc w:val="both"/>
        <w:rPr>
          <w:sz w:val="28"/>
          <w:szCs w:val="24"/>
        </w:rPr>
      </w:pPr>
      <w:r w:rsidRPr="002119E6">
        <w:rPr>
          <w:rStyle w:val="Strong"/>
          <w:b/>
          <w:bCs/>
          <w:sz w:val="28"/>
          <w:szCs w:val="24"/>
        </w:rPr>
        <w:t>1. Purification Processes</w:t>
      </w:r>
    </w:p>
    <w:p w:rsidR="002119E6" w:rsidRPr="002119E6" w:rsidRDefault="002119E6" w:rsidP="002119E6">
      <w:pPr>
        <w:pStyle w:val="NormalWeb"/>
        <w:spacing w:line="360" w:lineRule="auto"/>
        <w:jc w:val="both"/>
        <w:rPr>
          <w:sz w:val="28"/>
        </w:rPr>
      </w:pPr>
      <w:r w:rsidRPr="002119E6">
        <w:rPr>
          <w:sz w:val="28"/>
        </w:rPr>
        <w:t>Activated charcoal adsorbs impurities, toxins, and coloring agents from solutions.</w:t>
      </w:r>
    </w:p>
    <w:p w:rsidR="002119E6" w:rsidRPr="002119E6" w:rsidRDefault="002119E6" w:rsidP="002119E6">
      <w:pPr>
        <w:pStyle w:val="Heading3"/>
        <w:spacing w:line="360" w:lineRule="auto"/>
        <w:jc w:val="both"/>
        <w:rPr>
          <w:sz w:val="28"/>
          <w:szCs w:val="24"/>
        </w:rPr>
      </w:pPr>
      <w:r w:rsidRPr="002119E6">
        <w:rPr>
          <w:rStyle w:val="Strong"/>
          <w:b/>
          <w:bCs/>
          <w:sz w:val="28"/>
          <w:szCs w:val="24"/>
        </w:rPr>
        <w:t>2. Chromatography</w:t>
      </w:r>
    </w:p>
    <w:p w:rsidR="002119E6" w:rsidRPr="002119E6" w:rsidRDefault="002119E6" w:rsidP="002119E6">
      <w:pPr>
        <w:pStyle w:val="NormalWeb"/>
        <w:spacing w:line="360" w:lineRule="auto"/>
        <w:jc w:val="both"/>
        <w:rPr>
          <w:sz w:val="28"/>
        </w:rPr>
      </w:pPr>
      <w:r w:rsidRPr="002119E6">
        <w:rPr>
          <w:sz w:val="28"/>
        </w:rPr>
        <w:t xml:space="preserve">Adsorption is the basis for </w:t>
      </w:r>
      <w:r w:rsidRPr="002119E6">
        <w:rPr>
          <w:rStyle w:val="Strong"/>
          <w:sz w:val="28"/>
        </w:rPr>
        <w:t>adsorption chromatography</w:t>
      </w:r>
      <w:r w:rsidRPr="002119E6">
        <w:rPr>
          <w:sz w:val="28"/>
        </w:rPr>
        <w:t>, TLC, and column chromatography where different compounds are separated due to varying adsorption affinities.</w:t>
      </w:r>
    </w:p>
    <w:p w:rsidR="002119E6" w:rsidRPr="002119E6" w:rsidRDefault="002119E6" w:rsidP="002119E6">
      <w:pPr>
        <w:pStyle w:val="Heading3"/>
        <w:spacing w:line="360" w:lineRule="auto"/>
        <w:jc w:val="both"/>
        <w:rPr>
          <w:sz w:val="28"/>
          <w:szCs w:val="24"/>
        </w:rPr>
      </w:pPr>
      <w:r w:rsidRPr="002119E6">
        <w:rPr>
          <w:rStyle w:val="Strong"/>
          <w:b/>
          <w:bCs/>
          <w:sz w:val="28"/>
          <w:szCs w:val="24"/>
        </w:rPr>
        <w:t>3. Controlled Drug Delivery</w:t>
      </w:r>
    </w:p>
    <w:p w:rsidR="002119E6" w:rsidRPr="002119E6" w:rsidRDefault="002119E6" w:rsidP="002119E6">
      <w:pPr>
        <w:pStyle w:val="NormalWeb"/>
        <w:spacing w:line="360" w:lineRule="auto"/>
        <w:jc w:val="both"/>
        <w:rPr>
          <w:sz w:val="28"/>
        </w:rPr>
      </w:pPr>
      <w:r w:rsidRPr="002119E6">
        <w:rPr>
          <w:sz w:val="28"/>
        </w:rPr>
        <w:t xml:space="preserve">Drugs are adsorbed onto solid carriers like </w:t>
      </w:r>
      <w:r w:rsidRPr="002119E6">
        <w:rPr>
          <w:rStyle w:val="Strong"/>
          <w:sz w:val="28"/>
        </w:rPr>
        <w:t>clays, polymers, ion exchange resins</w:t>
      </w:r>
      <w:r w:rsidRPr="002119E6">
        <w:rPr>
          <w:sz w:val="28"/>
        </w:rPr>
        <w:t>, allowing for sustained or targeted release.</w:t>
      </w:r>
    </w:p>
    <w:p w:rsidR="002119E6" w:rsidRPr="002119E6" w:rsidRDefault="002119E6" w:rsidP="002119E6">
      <w:pPr>
        <w:pStyle w:val="Heading3"/>
        <w:spacing w:line="360" w:lineRule="auto"/>
        <w:jc w:val="both"/>
        <w:rPr>
          <w:sz w:val="28"/>
          <w:szCs w:val="24"/>
        </w:rPr>
      </w:pPr>
      <w:r w:rsidRPr="002119E6">
        <w:rPr>
          <w:rStyle w:val="Strong"/>
          <w:b/>
          <w:bCs/>
          <w:sz w:val="28"/>
          <w:szCs w:val="24"/>
        </w:rPr>
        <w:t>4. Taste Masking</w:t>
      </w:r>
    </w:p>
    <w:p w:rsidR="002119E6" w:rsidRPr="002119E6" w:rsidRDefault="002119E6" w:rsidP="002119E6">
      <w:pPr>
        <w:pStyle w:val="NormalWeb"/>
        <w:spacing w:line="360" w:lineRule="auto"/>
        <w:jc w:val="both"/>
        <w:rPr>
          <w:sz w:val="28"/>
        </w:rPr>
      </w:pPr>
      <w:r w:rsidRPr="002119E6">
        <w:rPr>
          <w:sz w:val="28"/>
        </w:rPr>
        <w:lastRenderedPageBreak/>
        <w:t>Adsorption of bitter drugs onto resins reduces bitterness (e.g., pediatric syrups).</w:t>
      </w:r>
    </w:p>
    <w:p w:rsidR="002119E6" w:rsidRPr="002119E6" w:rsidRDefault="002119E6" w:rsidP="002119E6">
      <w:pPr>
        <w:pStyle w:val="Heading3"/>
        <w:spacing w:line="360" w:lineRule="auto"/>
        <w:jc w:val="both"/>
        <w:rPr>
          <w:sz w:val="28"/>
          <w:szCs w:val="24"/>
        </w:rPr>
      </w:pPr>
      <w:r w:rsidRPr="002119E6">
        <w:rPr>
          <w:rStyle w:val="Strong"/>
          <w:b/>
          <w:bCs/>
          <w:sz w:val="28"/>
          <w:szCs w:val="24"/>
        </w:rPr>
        <w:t>5. Stabilization of Suspensions</w:t>
      </w:r>
    </w:p>
    <w:p w:rsidR="002119E6" w:rsidRPr="002119E6" w:rsidRDefault="002119E6" w:rsidP="002119E6">
      <w:pPr>
        <w:pStyle w:val="NormalWeb"/>
        <w:spacing w:line="360" w:lineRule="auto"/>
        <w:jc w:val="both"/>
        <w:rPr>
          <w:sz w:val="28"/>
        </w:rPr>
      </w:pPr>
      <w:r w:rsidRPr="002119E6">
        <w:rPr>
          <w:sz w:val="28"/>
        </w:rPr>
        <w:t>Adsorption of surfactants on particle surfaces improves wetting and prevents agglomeration.</w:t>
      </w:r>
    </w:p>
    <w:p w:rsidR="002119E6" w:rsidRPr="002119E6" w:rsidRDefault="002119E6" w:rsidP="002119E6">
      <w:pPr>
        <w:pStyle w:val="Heading3"/>
        <w:spacing w:line="360" w:lineRule="auto"/>
        <w:jc w:val="both"/>
        <w:rPr>
          <w:sz w:val="28"/>
          <w:szCs w:val="24"/>
        </w:rPr>
      </w:pPr>
      <w:r w:rsidRPr="002119E6">
        <w:rPr>
          <w:rStyle w:val="Strong"/>
          <w:b/>
          <w:bCs/>
          <w:sz w:val="28"/>
          <w:szCs w:val="24"/>
        </w:rPr>
        <w:t>6. Hemoperfusion</w:t>
      </w:r>
    </w:p>
    <w:p w:rsidR="002119E6" w:rsidRPr="002119E6" w:rsidRDefault="002119E6" w:rsidP="002119E6">
      <w:pPr>
        <w:pStyle w:val="NormalWeb"/>
        <w:spacing w:line="360" w:lineRule="auto"/>
        <w:jc w:val="both"/>
        <w:rPr>
          <w:sz w:val="28"/>
        </w:rPr>
      </w:pPr>
      <w:r w:rsidRPr="002119E6">
        <w:rPr>
          <w:sz w:val="28"/>
        </w:rPr>
        <w:t>Activated charcoal columns adsorb toxins from blood in poisoning cases.</w:t>
      </w:r>
    </w:p>
    <w:p w:rsidR="002119E6" w:rsidRPr="002119E6" w:rsidRDefault="002119E6" w:rsidP="002119E6">
      <w:pPr>
        <w:pStyle w:val="Heading3"/>
        <w:spacing w:line="360" w:lineRule="auto"/>
        <w:jc w:val="both"/>
        <w:rPr>
          <w:sz w:val="28"/>
          <w:szCs w:val="24"/>
        </w:rPr>
      </w:pPr>
      <w:r w:rsidRPr="002119E6">
        <w:rPr>
          <w:rStyle w:val="Strong"/>
          <w:b/>
          <w:bCs/>
          <w:sz w:val="28"/>
          <w:szCs w:val="24"/>
        </w:rPr>
        <w:t>7. Drying and Dehumidification</w:t>
      </w:r>
    </w:p>
    <w:p w:rsidR="002119E6" w:rsidRPr="002119E6" w:rsidRDefault="002119E6" w:rsidP="002119E6">
      <w:pPr>
        <w:pStyle w:val="NormalWeb"/>
        <w:spacing w:line="360" w:lineRule="auto"/>
        <w:jc w:val="both"/>
        <w:rPr>
          <w:sz w:val="28"/>
        </w:rPr>
      </w:pPr>
      <w:r w:rsidRPr="002119E6">
        <w:rPr>
          <w:sz w:val="28"/>
        </w:rPr>
        <w:t>Silica gel adsorbs moisture from pharmaceutical storage environments.</w:t>
      </w:r>
    </w:p>
    <w:p w:rsidR="002119E6" w:rsidRPr="002119E6" w:rsidRDefault="002119E6" w:rsidP="002119E6">
      <w:pPr>
        <w:spacing w:line="360" w:lineRule="auto"/>
        <w:jc w:val="both"/>
        <w:rPr>
          <w:rFonts w:ascii="Times New Roman" w:hAnsi="Times New Roman" w:cs="Times New Roman"/>
          <w:sz w:val="28"/>
          <w:szCs w:val="24"/>
        </w:rPr>
      </w:pPr>
    </w:p>
    <w:p w:rsidR="002119E6" w:rsidRPr="002119E6" w:rsidRDefault="002119E6" w:rsidP="002119E6">
      <w:pPr>
        <w:pStyle w:val="Heading2"/>
        <w:spacing w:line="360" w:lineRule="auto"/>
        <w:jc w:val="both"/>
        <w:rPr>
          <w:rFonts w:ascii="Times New Roman" w:hAnsi="Times New Roman" w:cs="Times New Roman"/>
          <w:sz w:val="28"/>
          <w:szCs w:val="24"/>
        </w:rPr>
      </w:pPr>
      <w:r w:rsidRPr="002119E6">
        <w:rPr>
          <w:rStyle w:val="Strong"/>
          <w:rFonts w:ascii="Times New Roman" w:hAnsi="Times New Roman" w:cs="Times New Roman"/>
          <w:b w:val="0"/>
          <w:bCs w:val="0"/>
          <w:sz w:val="28"/>
          <w:szCs w:val="24"/>
        </w:rPr>
        <w:t>Significance</w:t>
      </w:r>
    </w:p>
    <w:p w:rsidR="002119E6" w:rsidRPr="002119E6" w:rsidRDefault="002119E6" w:rsidP="002119E6">
      <w:pPr>
        <w:pStyle w:val="NormalWeb"/>
        <w:numPr>
          <w:ilvl w:val="0"/>
          <w:numId w:val="17"/>
        </w:numPr>
        <w:spacing w:line="360" w:lineRule="auto"/>
        <w:jc w:val="both"/>
        <w:rPr>
          <w:sz w:val="28"/>
        </w:rPr>
      </w:pPr>
      <w:r w:rsidRPr="002119E6">
        <w:rPr>
          <w:sz w:val="28"/>
        </w:rPr>
        <w:t>Helps in designing efficient drug delivery systems</w:t>
      </w:r>
    </w:p>
    <w:p w:rsidR="002119E6" w:rsidRPr="002119E6" w:rsidRDefault="002119E6" w:rsidP="002119E6">
      <w:pPr>
        <w:pStyle w:val="NormalWeb"/>
        <w:numPr>
          <w:ilvl w:val="0"/>
          <w:numId w:val="17"/>
        </w:numPr>
        <w:spacing w:line="360" w:lineRule="auto"/>
        <w:jc w:val="both"/>
        <w:rPr>
          <w:sz w:val="28"/>
        </w:rPr>
      </w:pPr>
      <w:r w:rsidRPr="002119E6">
        <w:rPr>
          <w:sz w:val="28"/>
        </w:rPr>
        <w:t>Enhances physical stability of pharmaceutical formulations</w:t>
      </w:r>
    </w:p>
    <w:p w:rsidR="002119E6" w:rsidRPr="002119E6" w:rsidRDefault="002119E6" w:rsidP="002119E6">
      <w:pPr>
        <w:pStyle w:val="NormalWeb"/>
        <w:numPr>
          <w:ilvl w:val="0"/>
          <w:numId w:val="17"/>
        </w:numPr>
        <w:spacing w:line="360" w:lineRule="auto"/>
        <w:jc w:val="both"/>
        <w:rPr>
          <w:sz w:val="28"/>
        </w:rPr>
      </w:pPr>
      <w:r w:rsidRPr="002119E6">
        <w:rPr>
          <w:sz w:val="28"/>
        </w:rPr>
        <w:t>Supports purification and analytical techniques</w:t>
      </w:r>
    </w:p>
    <w:p w:rsidR="002119E6" w:rsidRPr="002119E6" w:rsidRDefault="002119E6" w:rsidP="002119E6">
      <w:pPr>
        <w:pStyle w:val="NormalWeb"/>
        <w:numPr>
          <w:ilvl w:val="0"/>
          <w:numId w:val="17"/>
        </w:numPr>
        <w:spacing w:line="360" w:lineRule="auto"/>
        <w:jc w:val="both"/>
        <w:rPr>
          <w:sz w:val="28"/>
        </w:rPr>
      </w:pPr>
      <w:r w:rsidRPr="002119E6">
        <w:rPr>
          <w:sz w:val="28"/>
        </w:rPr>
        <w:t>Enables selective removal of contaminants</w:t>
      </w:r>
    </w:p>
    <w:p w:rsidR="002119E6" w:rsidRPr="002119E6" w:rsidRDefault="002119E6" w:rsidP="002119E6">
      <w:pPr>
        <w:pStyle w:val="NormalWeb"/>
        <w:numPr>
          <w:ilvl w:val="0"/>
          <w:numId w:val="17"/>
        </w:numPr>
        <w:spacing w:line="360" w:lineRule="auto"/>
        <w:jc w:val="both"/>
        <w:rPr>
          <w:sz w:val="28"/>
        </w:rPr>
      </w:pPr>
      <w:r w:rsidRPr="002119E6">
        <w:rPr>
          <w:sz w:val="28"/>
        </w:rPr>
        <w:t>Fundamental to surface chemistry, environmental science, and catalysis</w:t>
      </w:r>
    </w:p>
    <w:p w:rsidR="00B06C2F" w:rsidRDefault="00B06C2F" w:rsidP="00B06C2F">
      <w:pPr>
        <w:rPr>
          <w:rFonts w:ascii="Times New Roman" w:hAnsi="Times New Roman" w:cs="Times New Roman"/>
          <w:color w:val="FF0000"/>
          <w:sz w:val="24"/>
          <w:szCs w:val="24"/>
          <w:u w:val="single"/>
        </w:rPr>
      </w:pPr>
    </w:p>
    <w:p w:rsidR="00DB570F" w:rsidRPr="00D43D7E" w:rsidRDefault="00DB570F" w:rsidP="00D43D7E">
      <w:pPr>
        <w:jc w:val="center"/>
        <w:rPr>
          <w:rFonts w:ascii="Times New Roman" w:hAnsi="Times New Roman" w:cs="Times New Roman"/>
          <w:sz w:val="24"/>
          <w:szCs w:val="24"/>
        </w:rPr>
      </w:pPr>
    </w:p>
    <w:sectPr w:rsidR="00DB570F" w:rsidRPr="00D43D7E" w:rsidSect="0050689C">
      <w:headerReference w:type="even" r:id="rId7"/>
      <w:headerReference w:type="default" r:id="rId8"/>
      <w:footerReference w:type="default" r:id="rId9"/>
      <w:headerReference w:type="first" r:id="rId10"/>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651" w:rsidRDefault="00413651" w:rsidP="00DB570F">
      <w:pPr>
        <w:spacing w:after="0" w:line="240" w:lineRule="auto"/>
      </w:pPr>
      <w:r>
        <w:separator/>
      </w:r>
    </w:p>
  </w:endnote>
  <w:endnote w:type="continuationSeparator" w:id="0">
    <w:p w:rsidR="00413651" w:rsidRDefault="00413651"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89C" w:rsidRDefault="0050689C">
    <w:pPr>
      <w:pStyle w:val="Footer"/>
    </w:pPr>
  </w:p>
  <w:p w:rsidR="0050689C" w:rsidRDefault="0050689C">
    <w:pPr>
      <w:pStyle w:val="Footer"/>
    </w:pPr>
  </w:p>
  <w:p w:rsidR="0050689C" w:rsidRDefault="0050689C">
    <w:pPr>
      <w:pStyle w:val="Footer"/>
    </w:pPr>
  </w:p>
  <w:p w:rsidR="00F0040D" w:rsidRDefault="00F0040D">
    <w:pPr>
      <w:pStyle w:val="Footer"/>
      <w:rPr>
        <w:sz w:val="16"/>
      </w:rPr>
    </w:pPr>
  </w:p>
  <w:p w:rsidR="00F0040D" w:rsidRDefault="00F0040D">
    <w:pPr>
      <w:pStyle w:val="Footer"/>
      <w:rPr>
        <w:sz w:val="16"/>
      </w:rPr>
    </w:pPr>
  </w:p>
  <w:p w:rsidR="00DB570F" w:rsidRPr="00F0040D" w:rsidRDefault="00A22D24">
    <w:pPr>
      <w:pStyle w:val="Footer"/>
      <w:rPr>
        <w:rFonts w:ascii="Times New Roman" w:hAnsi="Times New Roman" w:cs="Times New Roman"/>
        <w:sz w:val="16"/>
      </w:rPr>
    </w:pPr>
    <w:r>
      <w:rPr>
        <w:rFonts w:ascii="Times New Roman" w:hAnsi="Times New Roman" w:cs="Times New Roman"/>
        <w:sz w:val="16"/>
      </w:rPr>
      <w:t>BPHARM - 3</w:t>
    </w:r>
    <w:r>
      <w:rPr>
        <w:rFonts w:ascii="Times New Roman" w:hAnsi="Times New Roman" w:cs="Times New Roman"/>
        <w:sz w:val="16"/>
        <w:vertAlign w:val="superscript"/>
      </w:rPr>
      <w:t xml:space="preserve">rd </w:t>
    </w:r>
    <w:r>
      <w:rPr>
        <w:rFonts w:ascii="Times New Roman" w:hAnsi="Times New Roman" w:cs="Times New Roman"/>
        <w:sz w:val="16"/>
      </w:rPr>
      <w:t xml:space="preserve">  SEMESTER(2025-2026</w:t>
    </w:r>
    <w:r w:rsidR="00DB570F" w:rsidRPr="00F0040D">
      <w:rPr>
        <w:rFonts w:ascii="Times New Roman" w:hAnsi="Times New Roman" w:cs="Times New Roman"/>
        <w:sz w:val="16"/>
      </w:rPr>
      <w:t>)</w:t>
    </w:r>
    <w:r>
      <w:rPr>
        <w:rFonts w:ascii="Times New Roman" w:hAnsi="Times New Roman" w:cs="Times New Roman"/>
        <w:sz w:val="16"/>
      </w:rPr>
      <w:tab/>
    </w:r>
    <w:r>
      <w:rPr>
        <w:rFonts w:ascii="Times New Roman" w:hAnsi="Times New Roman" w:cs="Times New Roman"/>
        <w:sz w:val="16"/>
      </w:rPr>
      <w:tab/>
      <w:t>M.YAMINI</w:t>
    </w:r>
  </w:p>
  <w:p w:rsidR="0050689C" w:rsidRPr="00F0040D" w:rsidRDefault="0050689C">
    <w:pPr>
      <w:pStyle w:val="Footer"/>
      <w:rPr>
        <w:sz w:val="16"/>
      </w:rPr>
    </w:pPr>
  </w:p>
  <w:p w:rsidR="00DB570F" w:rsidRPr="00F0040D" w:rsidRDefault="00DB570F">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651" w:rsidRDefault="00413651" w:rsidP="00DB570F">
      <w:pPr>
        <w:spacing w:after="0" w:line="240" w:lineRule="auto"/>
      </w:pPr>
      <w:r>
        <w:separator/>
      </w:r>
    </w:p>
  </w:footnote>
  <w:footnote w:type="continuationSeparator" w:id="0">
    <w:p w:rsidR="00413651" w:rsidRDefault="00413651" w:rsidP="00DB57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3C6" w:rsidRDefault="0041365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2050"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9122106"/>
      <w:docPartObj>
        <w:docPartGallery w:val="Page Numbers (Top of Page)"/>
        <w:docPartUnique/>
      </w:docPartObj>
    </w:sdtPr>
    <w:sdtEndPr>
      <w:rPr>
        <w:sz w:val="22"/>
        <w:szCs w:val="22"/>
      </w:rPr>
    </w:sdtEndPr>
    <w:sdtContent>
      <w:p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rsidR="00D95CB3">
          <w:rPr>
            <w:noProof/>
          </w:rPr>
          <w:fldChar w:fldCharType="begin"/>
        </w:r>
        <w:r w:rsidR="00D95CB3">
          <w:rPr>
            <w:noProof/>
          </w:rPr>
          <w:instrText xml:space="preserve"> PAGE   \* MERGEFORMAT </w:instrText>
        </w:r>
        <w:r w:rsidR="00D95CB3">
          <w:rPr>
            <w:noProof/>
          </w:rPr>
          <w:fldChar w:fldCharType="separate"/>
        </w:r>
        <w:r w:rsidR="002119E6">
          <w:rPr>
            <w:noProof/>
          </w:rPr>
          <w:t>1</w:t>
        </w:r>
        <w:r w:rsidR="00D95CB3">
          <w:rPr>
            <w:noProof/>
          </w:rPr>
          <w:fldChar w:fldCharType="end"/>
        </w:r>
      </w:p>
    </w:sdtContent>
  </w:sdt>
  <w:p w:rsidR="00DB570F" w:rsidRPr="00F0040D" w:rsidRDefault="00413651" w:rsidP="00DB570F">
    <w:pPr>
      <w:pStyle w:val="Header"/>
      <w:jc w:val="right"/>
      <w:rPr>
        <w:rFonts w:cstheme="minorHAnsi"/>
        <w:sz w:val="20"/>
      </w:rPr>
    </w:pPr>
    <w:r>
      <w:rPr>
        <w:rFonts w:cstheme="minorHAnsi"/>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2051"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3C6" w:rsidRDefault="0041365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2049"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55F41"/>
    <w:multiLevelType w:val="multilevel"/>
    <w:tmpl w:val="2650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54D6E"/>
    <w:multiLevelType w:val="multilevel"/>
    <w:tmpl w:val="6C3E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73668"/>
    <w:multiLevelType w:val="multilevel"/>
    <w:tmpl w:val="F55E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83736"/>
    <w:multiLevelType w:val="multilevel"/>
    <w:tmpl w:val="80B4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37AB3"/>
    <w:multiLevelType w:val="multilevel"/>
    <w:tmpl w:val="0FF4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D5746"/>
    <w:multiLevelType w:val="multilevel"/>
    <w:tmpl w:val="9BC4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0252E"/>
    <w:multiLevelType w:val="multilevel"/>
    <w:tmpl w:val="0834223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D87742"/>
    <w:multiLevelType w:val="multilevel"/>
    <w:tmpl w:val="FA90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044ABE"/>
    <w:multiLevelType w:val="multilevel"/>
    <w:tmpl w:val="5DC02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DA2C6D"/>
    <w:multiLevelType w:val="multilevel"/>
    <w:tmpl w:val="39B2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637501"/>
    <w:multiLevelType w:val="multilevel"/>
    <w:tmpl w:val="DC44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1E2A55"/>
    <w:multiLevelType w:val="multilevel"/>
    <w:tmpl w:val="725E06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1E2DB1"/>
    <w:multiLevelType w:val="multilevel"/>
    <w:tmpl w:val="4E16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num>
  <w:num w:numId="3">
    <w:abstractNumId w:val="12"/>
  </w:num>
  <w:num w:numId="4">
    <w:abstractNumId w:val="2"/>
  </w:num>
  <w:num w:numId="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
  </w:num>
  <w:num w:numId="9">
    <w:abstractNumId w:val="10"/>
  </w:num>
  <w:num w:numId="10">
    <w:abstractNumId w:val="7"/>
  </w:num>
  <w:num w:numId="11">
    <w:abstractNumId w:val="5"/>
  </w:num>
  <w:num w:numId="12">
    <w:abstractNumId w:val="0"/>
  </w:num>
  <w:num w:numId="13">
    <w:abstractNumId w:val="9"/>
  </w:num>
  <w:num w:numId="14">
    <w:abstractNumId w:val="1"/>
  </w:num>
  <w:num w:numId="15">
    <w:abstractNumId w:val="4"/>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70F"/>
    <w:rsid w:val="00113017"/>
    <w:rsid w:val="002119E6"/>
    <w:rsid w:val="00242B5E"/>
    <w:rsid w:val="002C0628"/>
    <w:rsid w:val="00377796"/>
    <w:rsid w:val="00413651"/>
    <w:rsid w:val="004406AC"/>
    <w:rsid w:val="00491A34"/>
    <w:rsid w:val="004C37A3"/>
    <w:rsid w:val="0050689C"/>
    <w:rsid w:val="00517FE9"/>
    <w:rsid w:val="00541D2F"/>
    <w:rsid w:val="00657CCB"/>
    <w:rsid w:val="007300CE"/>
    <w:rsid w:val="00751766"/>
    <w:rsid w:val="00767F40"/>
    <w:rsid w:val="008D61C5"/>
    <w:rsid w:val="008F2DB3"/>
    <w:rsid w:val="009517CE"/>
    <w:rsid w:val="00997E8F"/>
    <w:rsid w:val="009A76D7"/>
    <w:rsid w:val="009C02E7"/>
    <w:rsid w:val="009E68EC"/>
    <w:rsid w:val="00A22D24"/>
    <w:rsid w:val="00A37C51"/>
    <w:rsid w:val="00A8407A"/>
    <w:rsid w:val="00AF052D"/>
    <w:rsid w:val="00B06C2F"/>
    <w:rsid w:val="00B9514D"/>
    <w:rsid w:val="00BA3D19"/>
    <w:rsid w:val="00BC37A9"/>
    <w:rsid w:val="00C30118"/>
    <w:rsid w:val="00C603C6"/>
    <w:rsid w:val="00C77CD8"/>
    <w:rsid w:val="00D43D7E"/>
    <w:rsid w:val="00D95CB3"/>
    <w:rsid w:val="00DA1A81"/>
    <w:rsid w:val="00DB570F"/>
    <w:rsid w:val="00E2197E"/>
    <w:rsid w:val="00E8546D"/>
    <w:rsid w:val="00F0040D"/>
    <w:rsid w:val="00F423D3"/>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A56A765-968F-48C1-A43B-D405215C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D2F"/>
  </w:style>
  <w:style w:type="paragraph" w:styleId="Heading2">
    <w:name w:val="heading 2"/>
    <w:basedOn w:val="Normal"/>
    <w:next w:val="Normal"/>
    <w:link w:val="Heading2Char"/>
    <w:uiPriority w:val="9"/>
    <w:semiHidden/>
    <w:unhideWhenUsed/>
    <w:qFormat/>
    <w:rsid w:val="002119E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22D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character" w:customStyle="1" w:styleId="Heading3Char">
    <w:name w:val="Heading 3 Char"/>
    <w:basedOn w:val="DefaultParagraphFont"/>
    <w:link w:val="Heading3"/>
    <w:uiPriority w:val="9"/>
    <w:rsid w:val="00A22D2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22D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2D24"/>
    <w:rPr>
      <w:b/>
      <w:bCs/>
    </w:rPr>
  </w:style>
  <w:style w:type="character" w:customStyle="1" w:styleId="Heading2Char">
    <w:name w:val="Heading 2 Char"/>
    <w:basedOn w:val="DefaultParagraphFont"/>
    <w:link w:val="Heading2"/>
    <w:uiPriority w:val="9"/>
    <w:semiHidden/>
    <w:rsid w:val="002119E6"/>
    <w:rPr>
      <w:rFonts w:asciiTheme="majorHAnsi" w:eastAsiaTheme="majorEastAsia" w:hAnsiTheme="majorHAnsi" w:cstheme="majorBidi"/>
      <w:color w:val="365F91" w:themeColor="accent1" w:themeShade="BF"/>
      <w:sz w:val="26"/>
      <w:szCs w:val="26"/>
    </w:rPr>
  </w:style>
  <w:style w:type="character" w:customStyle="1" w:styleId="katex-mathml">
    <w:name w:val="katex-mathml"/>
    <w:basedOn w:val="DefaultParagraphFont"/>
    <w:rsid w:val="002119E6"/>
  </w:style>
  <w:style w:type="character" w:customStyle="1" w:styleId="mord">
    <w:name w:val="mord"/>
    <w:basedOn w:val="DefaultParagraphFont"/>
    <w:rsid w:val="002119E6"/>
  </w:style>
  <w:style w:type="character" w:customStyle="1" w:styleId="mrel">
    <w:name w:val="mrel"/>
    <w:basedOn w:val="DefaultParagraphFont"/>
    <w:rsid w:val="002119E6"/>
  </w:style>
  <w:style w:type="character" w:customStyle="1" w:styleId="mpunct">
    <w:name w:val="mpunct"/>
    <w:basedOn w:val="DefaultParagraphFont"/>
    <w:rsid w:val="002119E6"/>
  </w:style>
  <w:style w:type="character" w:customStyle="1" w:styleId="mop">
    <w:name w:val="mop"/>
    <w:basedOn w:val="DefaultParagraphFont"/>
    <w:rsid w:val="002119E6"/>
  </w:style>
  <w:style w:type="character" w:customStyle="1" w:styleId="mopen">
    <w:name w:val="mopen"/>
    <w:basedOn w:val="DefaultParagraphFont"/>
    <w:rsid w:val="002119E6"/>
  </w:style>
  <w:style w:type="character" w:customStyle="1" w:styleId="mclose">
    <w:name w:val="mclose"/>
    <w:basedOn w:val="DefaultParagraphFont"/>
    <w:rsid w:val="002119E6"/>
  </w:style>
  <w:style w:type="character" w:customStyle="1" w:styleId="mbin">
    <w:name w:val="mbin"/>
    <w:basedOn w:val="DefaultParagraphFont"/>
    <w:rsid w:val="002119E6"/>
  </w:style>
  <w:style w:type="character" w:customStyle="1" w:styleId="vlist-s">
    <w:name w:val="vlist-s"/>
    <w:basedOn w:val="DefaultParagraphFont"/>
    <w:rsid w:val="00211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5427">
      <w:bodyDiv w:val="1"/>
      <w:marLeft w:val="0"/>
      <w:marRight w:val="0"/>
      <w:marTop w:val="0"/>
      <w:marBottom w:val="0"/>
      <w:divBdr>
        <w:top w:val="none" w:sz="0" w:space="0" w:color="auto"/>
        <w:left w:val="none" w:sz="0" w:space="0" w:color="auto"/>
        <w:bottom w:val="none" w:sz="0" w:space="0" w:color="auto"/>
        <w:right w:val="none" w:sz="0" w:space="0" w:color="auto"/>
      </w:divBdr>
    </w:div>
    <w:div w:id="252055818">
      <w:bodyDiv w:val="1"/>
      <w:marLeft w:val="0"/>
      <w:marRight w:val="0"/>
      <w:marTop w:val="0"/>
      <w:marBottom w:val="0"/>
      <w:divBdr>
        <w:top w:val="none" w:sz="0" w:space="0" w:color="auto"/>
        <w:left w:val="none" w:sz="0" w:space="0" w:color="auto"/>
        <w:bottom w:val="none" w:sz="0" w:space="0" w:color="auto"/>
        <w:right w:val="none" w:sz="0" w:space="0" w:color="auto"/>
      </w:divBdr>
    </w:div>
    <w:div w:id="161960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yamini</cp:lastModifiedBy>
  <cp:revision>2</cp:revision>
  <cp:lastPrinted>2024-05-22T07:36:00Z</cp:lastPrinted>
  <dcterms:created xsi:type="dcterms:W3CDTF">2025-11-28T05:04:00Z</dcterms:created>
  <dcterms:modified xsi:type="dcterms:W3CDTF">2025-11-28T05:04:00Z</dcterms:modified>
</cp:coreProperties>
</file>