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10B" w:rsidRPr="00DB570F" w:rsidRDefault="00113017" w:rsidP="00DB570F">
      <w:pPr>
        <w:jc w:val="center"/>
        <w:rPr>
          <w:rFonts w:ascii="Times New Roman" w:hAnsi="Times New Roman" w:cs="Times New Roman"/>
          <w:b/>
          <w:sz w:val="28"/>
          <w:szCs w:val="28"/>
          <w:u w:val="single"/>
        </w:rPr>
      </w:pPr>
      <w:r w:rsidRPr="00113017">
        <w:rPr>
          <w:rFonts w:ascii="Times New Roman" w:hAnsi="Times New Roman" w:cs="Times New Roman"/>
          <w:b/>
          <w:sz w:val="28"/>
          <w:szCs w:val="28"/>
          <w:u w:val="single"/>
        </w:rPr>
        <w:t xml:space="preserve">PHYSICAL PHARMACEUTICS-I </w:t>
      </w:r>
      <w:r>
        <w:rPr>
          <w:rFonts w:ascii="Times New Roman" w:hAnsi="Times New Roman" w:cs="Times New Roman"/>
          <w:b/>
          <w:sz w:val="28"/>
          <w:szCs w:val="28"/>
          <w:u w:val="single"/>
        </w:rPr>
        <w:t>– BP302</w:t>
      </w:r>
      <w:r w:rsidR="00DB570F" w:rsidRPr="00DB570F">
        <w:rPr>
          <w:rFonts w:ascii="Times New Roman" w:hAnsi="Times New Roman" w:cs="Times New Roman"/>
          <w:b/>
          <w:sz w:val="28"/>
          <w:szCs w:val="28"/>
          <w:u w:val="single"/>
        </w:rPr>
        <w:t>T</w:t>
      </w:r>
    </w:p>
    <w:p w:rsidR="00DB570F" w:rsidRDefault="00DB570F"/>
    <w:p w:rsidR="00DB570F" w:rsidRPr="00DA1A81" w:rsidRDefault="00A8407A" w:rsidP="00113017">
      <w:pPr>
        <w:rPr>
          <w:rFonts w:ascii="Times New Roman" w:hAnsi="Times New Roman" w:cs="Times New Roman"/>
          <w:sz w:val="24"/>
          <w:szCs w:val="24"/>
        </w:rPr>
      </w:pPr>
      <w:r>
        <w:rPr>
          <w:rFonts w:ascii="Times New Roman" w:hAnsi="Times New Roman" w:cs="Times New Roman"/>
          <w:sz w:val="24"/>
          <w:szCs w:val="24"/>
        </w:rPr>
        <w:t xml:space="preserve">          UNIT: 3(INTERFACIAL PHENOMENA</w:t>
      </w:r>
      <w:r w:rsidR="00DA1A81" w:rsidRPr="00DA1A81">
        <w:rPr>
          <w:rFonts w:ascii="Times New Roman" w:hAnsi="Times New Roman" w:cs="Times New Roman"/>
          <w:sz w:val="24"/>
          <w:szCs w:val="24"/>
        </w:rPr>
        <w:t>)</w:t>
      </w:r>
      <w:r w:rsidR="00DA1A81" w:rsidRPr="00DA1A81">
        <w:rPr>
          <w:rFonts w:ascii="Times New Roman" w:hAnsi="Times New Roman" w:cs="Times New Roman"/>
          <w:sz w:val="24"/>
          <w:szCs w:val="24"/>
        </w:rPr>
        <w:tab/>
      </w:r>
      <w:r w:rsidR="00DA1A81" w:rsidRPr="00DA1A81">
        <w:rPr>
          <w:rFonts w:ascii="Times New Roman" w:hAnsi="Times New Roman" w:cs="Times New Roman"/>
          <w:sz w:val="24"/>
          <w:szCs w:val="24"/>
        </w:rPr>
        <w:tab/>
      </w:r>
    </w:p>
    <w:p w:rsidR="00DB570F" w:rsidRDefault="00DB570F">
      <w:pPr>
        <w:rPr>
          <w:rFonts w:ascii="Times New Roman" w:hAnsi="Times New Roman" w:cs="Times New Roman"/>
          <w:sz w:val="24"/>
          <w:szCs w:val="24"/>
        </w:rPr>
      </w:pPr>
      <w:r>
        <w:rPr>
          <w:rFonts w:ascii="Times New Roman" w:hAnsi="Times New Roman" w:cs="Times New Roman"/>
          <w:sz w:val="24"/>
          <w:szCs w:val="24"/>
        </w:rPr>
        <w:t xml:space="preserve"> </w:t>
      </w:r>
      <w:r w:rsidR="00113017">
        <w:rPr>
          <w:rFonts w:ascii="Times New Roman" w:hAnsi="Times New Roman" w:cs="Times New Roman"/>
          <w:sz w:val="24"/>
          <w:szCs w:val="24"/>
        </w:rPr>
        <w:t xml:space="preserve">        CLASS:</w:t>
      </w:r>
      <w:r w:rsidR="00A22D24">
        <w:rPr>
          <w:rFonts w:ascii="Times New Roman" w:hAnsi="Times New Roman" w:cs="Times New Roman"/>
          <w:sz w:val="24"/>
          <w:szCs w:val="24"/>
        </w:rPr>
        <w:t xml:space="preserve"> </w:t>
      </w:r>
      <w:r w:rsidR="00FA0B09">
        <w:rPr>
          <w:rFonts w:ascii="Times New Roman" w:hAnsi="Times New Roman" w:cs="Times New Roman"/>
          <w:sz w:val="24"/>
          <w:szCs w:val="24"/>
        </w:rPr>
        <w:t>24</w:t>
      </w:r>
    </w:p>
    <w:p w:rsidR="00997E8F" w:rsidRDefault="00997E8F" w:rsidP="00997E8F">
      <w:pPr>
        <w:rPr>
          <w:rFonts w:ascii="Times New Roman" w:hAnsi="Times New Roman" w:cs="Times New Roman"/>
          <w:sz w:val="24"/>
          <w:szCs w:val="24"/>
        </w:rPr>
      </w:pPr>
    </w:p>
    <w:p w:rsidR="00B06C2F" w:rsidRDefault="00DA1A81" w:rsidP="00B06C2F">
      <w:pPr>
        <w:jc w:val="center"/>
        <w:rPr>
          <w:rFonts w:ascii="Times New Roman" w:hAnsi="Times New Roman" w:cs="Times New Roman"/>
          <w:b/>
          <w:color w:val="FF0000"/>
          <w:sz w:val="24"/>
          <w:szCs w:val="24"/>
          <w:u w:val="single"/>
        </w:rPr>
      </w:pPr>
      <w:bookmarkStart w:id="0" w:name="_GoBack"/>
      <w:bookmarkEnd w:id="0"/>
      <w:r>
        <w:rPr>
          <w:rFonts w:ascii="Times New Roman" w:hAnsi="Times New Roman" w:cs="Times New Roman"/>
          <w:b/>
          <w:sz w:val="24"/>
          <w:szCs w:val="24"/>
        </w:rPr>
        <w:t xml:space="preserve">TOPIC: </w:t>
      </w:r>
      <w:r w:rsidR="00A8407A">
        <w:rPr>
          <w:rFonts w:ascii="Times New Roman" w:hAnsi="Times New Roman" w:cs="Times New Roman"/>
          <w:b/>
          <w:sz w:val="24"/>
          <w:szCs w:val="24"/>
        </w:rPr>
        <w:t xml:space="preserve"> </w:t>
      </w:r>
      <w:r w:rsidR="00FA0B09" w:rsidRPr="00FA0B09">
        <w:rPr>
          <w:rFonts w:cstheme="minorHAnsi"/>
          <w:b/>
          <w:color w:val="FF0000"/>
          <w:sz w:val="28"/>
          <w:szCs w:val="28"/>
          <w:u w:val="single"/>
        </w:rPr>
        <w:t>SPREADING COEFFICIENT</w:t>
      </w:r>
    </w:p>
    <w:p w:rsidR="00B06C2F" w:rsidRDefault="00B06C2F" w:rsidP="00B06C2F">
      <w:pPr>
        <w:rPr>
          <w:rFonts w:ascii="Times New Roman" w:hAnsi="Times New Roman" w:cs="Times New Roman"/>
          <w:color w:val="FF0000"/>
          <w:sz w:val="24"/>
          <w:szCs w:val="24"/>
          <w:u w:val="single"/>
        </w:rPr>
      </w:pPr>
    </w:p>
    <w:p w:rsidR="00FA0B09" w:rsidRPr="00FA0B09" w:rsidRDefault="00FA0B09" w:rsidP="00FA0B0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FA0B09">
        <w:rPr>
          <w:rFonts w:ascii="Times New Roman" w:eastAsia="Times New Roman" w:hAnsi="Times New Roman" w:cs="Times New Roman"/>
          <w:b/>
          <w:bCs/>
          <w:sz w:val="28"/>
          <w:szCs w:val="28"/>
        </w:rPr>
        <w:t>Introduction</w:t>
      </w:r>
    </w:p>
    <w:p w:rsidR="00FA0B09" w:rsidRPr="00FA0B09" w:rsidRDefault="00FA0B09" w:rsidP="00FA0B09">
      <w:p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 xml:space="preserve">When a liquid comes into contact with a solid surface or another immiscible liquid, it may either spread over the surface or form droplets. This behavior is controlled by a property known as the </w:t>
      </w:r>
      <w:r w:rsidRPr="00FA0B09">
        <w:rPr>
          <w:rFonts w:ascii="Times New Roman" w:eastAsia="Times New Roman" w:hAnsi="Times New Roman" w:cs="Times New Roman"/>
          <w:b/>
          <w:bCs/>
          <w:sz w:val="28"/>
          <w:szCs w:val="28"/>
        </w:rPr>
        <w:t>spreading coefficient</w:t>
      </w:r>
      <w:r w:rsidRPr="00FA0B09">
        <w:rPr>
          <w:rFonts w:ascii="Times New Roman" w:eastAsia="Times New Roman" w:hAnsi="Times New Roman" w:cs="Times New Roman"/>
          <w:sz w:val="28"/>
          <w:szCs w:val="28"/>
        </w:rPr>
        <w:t>. It quantifies the ability of one liquid to spread spontaneously over another substrate. Understanding spreading is crucial in pharmaceuticals, cosmetics, paints, and surface coatings, where optimal spreading ensures uniform application and stability of formulations.</w:t>
      </w:r>
    </w:p>
    <w:p w:rsidR="00FA0B09" w:rsidRPr="00FA0B09" w:rsidRDefault="00FA0B09" w:rsidP="00FA0B09">
      <w:pPr>
        <w:spacing w:after="0" w:line="360" w:lineRule="auto"/>
        <w:jc w:val="both"/>
        <w:rPr>
          <w:rFonts w:ascii="Times New Roman" w:eastAsia="Times New Roman" w:hAnsi="Times New Roman" w:cs="Times New Roman"/>
          <w:sz w:val="28"/>
          <w:szCs w:val="28"/>
        </w:rPr>
      </w:pPr>
    </w:p>
    <w:p w:rsidR="00FA0B09" w:rsidRPr="00FA0B09" w:rsidRDefault="00FA0B09" w:rsidP="00FA0B0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FA0B09">
        <w:rPr>
          <w:rFonts w:ascii="Times New Roman" w:eastAsia="Times New Roman" w:hAnsi="Times New Roman" w:cs="Times New Roman"/>
          <w:b/>
          <w:bCs/>
          <w:sz w:val="28"/>
          <w:szCs w:val="28"/>
        </w:rPr>
        <w:t>Concept of Spreading</w:t>
      </w:r>
    </w:p>
    <w:p w:rsidR="00FA0B09" w:rsidRPr="00FA0B09" w:rsidRDefault="00FA0B09" w:rsidP="00FA0B09">
      <w:p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 xml:space="preserve">Spreading occurs when the molecules of an applied liquid are </w:t>
      </w:r>
      <w:r w:rsidRPr="00FA0B09">
        <w:rPr>
          <w:rFonts w:ascii="Times New Roman" w:eastAsia="Times New Roman" w:hAnsi="Times New Roman" w:cs="Times New Roman"/>
          <w:b/>
          <w:bCs/>
          <w:sz w:val="28"/>
          <w:szCs w:val="28"/>
        </w:rPr>
        <w:t>more attracted</w:t>
      </w:r>
      <w:r w:rsidRPr="00FA0B09">
        <w:rPr>
          <w:rFonts w:ascii="Times New Roman" w:eastAsia="Times New Roman" w:hAnsi="Times New Roman" w:cs="Times New Roman"/>
          <w:sz w:val="28"/>
          <w:szCs w:val="28"/>
        </w:rPr>
        <w:t xml:space="preserve"> to the underlying surface than to themselves. If the adhesive forces (attraction between unlike molecules) exceed the cohesive forces (attraction among same molecules), the liquid spreads. Conversely, if cohesive forces dominate, the liquid forms droplets and does not spread.</w:t>
      </w:r>
    </w:p>
    <w:p w:rsidR="00FA0B09" w:rsidRPr="00FA0B09" w:rsidRDefault="00FA0B09" w:rsidP="00FA0B09">
      <w:p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Examples:</w:t>
      </w:r>
    </w:p>
    <w:p w:rsidR="00FA0B09" w:rsidRPr="00FA0B09" w:rsidRDefault="00FA0B09" w:rsidP="00FA0B09">
      <w:pPr>
        <w:numPr>
          <w:ilvl w:val="0"/>
          <w:numId w:val="9"/>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lastRenderedPageBreak/>
        <w:t>Water spreads easily on a clean glass surface.</w:t>
      </w:r>
    </w:p>
    <w:p w:rsidR="00FA0B09" w:rsidRPr="00FA0B09" w:rsidRDefault="00FA0B09" w:rsidP="00FA0B09">
      <w:pPr>
        <w:numPr>
          <w:ilvl w:val="0"/>
          <w:numId w:val="9"/>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Oil droplets on water remain spherical due to poor spreading ability.</w:t>
      </w:r>
    </w:p>
    <w:p w:rsidR="00FA0B09" w:rsidRPr="00FA0B09" w:rsidRDefault="00FA0B09" w:rsidP="00FA0B09">
      <w:pPr>
        <w:spacing w:after="0" w:line="360" w:lineRule="auto"/>
        <w:jc w:val="both"/>
        <w:rPr>
          <w:rFonts w:ascii="Times New Roman" w:eastAsia="Times New Roman" w:hAnsi="Times New Roman" w:cs="Times New Roman"/>
          <w:sz w:val="28"/>
          <w:szCs w:val="28"/>
        </w:rPr>
      </w:pPr>
    </w:p>
    <w:p w:rsidR="00FA0B09" w:rsidRPr="00FA0B09" w:rsidRDefault="00FA0B09" w:rsidP="00FA0B0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FA0B09">
        <w:rPr>
          <w:rFonts w:ascii="Times New Roman" w:eastAsia="Times New Roman" w:hAnsi="Times New Roman" w:cs="Times New Roman"/>
          <w:b/>
          <w:bCs/>
          <w:sz w:val="28"/>
          <w:szCs w:val="28"/>
        </w:rPr>
        <w:t>Definition of Spreading Coefficient</w:t>
      </w:r>
    </w:p>
    <w:p w:rsidR="00FA0B09" w:rsidRPr="00FA0B09" w:rsidRDefault="00FA0B09" w:rsidP="00FA0B09">
      <w:p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 xml:space="preserve">The </w:t>
      </w:r>
      <w:r w:rsidRPr="00FA0B09">
        <w:rPr>
          <w:rFonts w:ascii="Times New Roman" w:eastAsia="Times New Roman" w:hAnsi="Times New Roman" w:cs="Times New Roman"/>
          <w:b/>
          <w:bCs/>
          <w:sz w:val="28"/>
          <w:szCs w:val="28"/>
        </w:rPr>
        <w:t>spreading coefficient (S)</w:t>
      </w:r>
      <w:r w:rsidRPr="00FA0B09">
        <w:rPr>
          <w:rFonts w:ascii="Times New Roman" w:eastAsia="Times New Roman" w:hAnsi="Times New Roman" w:cs="Times New Roman"/>
          <w:sz w:val="28"/>
          <w:szCs w:val="28"/>
        </w:rPr>
        <w:t xml:space="preserve"> is defined as the </w:t>
      </w:r>
      <w:r w:rsidRPr="00FA0B09">
        <w:rPr>
          <w:rFonts w:ascii="Times New Roman" w:eastAsia="Times New Roman" w:hAnsi="Times New Roman" w:cs="Times New Roman"/>
          <w:b/>
          <w:bCs/>
          <w:sz w:val="28"/>
          <w:szCs w:val="28"/>
        </w:rPr>
        <w:t>thermodynamic measure</w:t>
      </w:r>
      <w:r w:rsidRPr="00FA0B09">
        <w:rPr>
          <w:rFonts w:ascii="Times New Roman" w:eastAsia="Times New Roman" w:hAnsi="Times New Roman" w:cs="Times New Roman"/>
          <w:sz w:val="28"/>
          <w:szCs w:val="28"/>
        </w:rPr>
        <w:t xml:space="preserve"> that determines whether a liquid will spread over another liquid surface or not.</w:t>
      </w:r>
    </w:p>
    <w:p w:rsidR="00FA0B09" w:rsidRPr="00FA0B09" w:rsidRDefault="00FA0B09" w:rsidP="00FA0B09">
      <w:p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Spreading coefficient is mathematically expressed as:</w:t>
      </w:r>
    </w:p>
    <w:p w:rsidR="00FA0B09" w:rsidRPr="00FA0B09" w:rsidRDefault="00FA0B09" w:rsidP="00FA0B09">
      <w:pPr>
        <w:spacing w:after="0"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 xml:space="preserve">S=γS−(γSL+γL)S = \gamma_{S} - (\gamma_{SL} + \gamma_{L})S=γS​−(γSL​+γL​) </w:t>
      </w:r>
    </w:p>
    <w:p w:rsidR="00FA0B09" w:rsidRPr="00FA0B09" w:rsidRDefault="00FA0B09" w:rsidP="00FA0B09">
      <w:p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Where</w:t>
      </w:r>
    </w:p>
    <w:p w:rsidR="00FA0B09" w:rsidRPr="00FA0B09" w:rsidRDefault="00FA0B09" w:rsidP="00FA0B09">
      <w:pPr>
        <w:numPr>
          <w:ilvl w:val="0"/>
          <w:numId w:val="10"/>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γS\gamma_{S}γS​ = Surface tension of substrate (or underlying liquid)</w:t>
      </w:r>
    </w:p>
    <w:p w:rsidR="00FA0B09" w:rsidRPr="00FA0B09" w:rsidRDefault="00FA0B09" w:rsidP="00FA0B09">
      <w:pPr>
        <w:numPr>
          <w:ilvl w:val="0"/>
          <w:numId w:val="10"/>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γL\gamma_{L}γL​ = Surface tension of spreading liquid</w:t>
      </w:r>
    </w:p>
    <w:p w:rsidR="00FA0B09" w:rsidRPr="00FA0B09" w:rsidRDefault="00FA0B09" w:rsidP="00FA0B09">
      <w:pPr>
        <w:numPr>
          <w:ilvl w:val="0"/>
          <w:numId w:val="10"/>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γSL\gamma_{SL}γSL​ = Interfacial tension between the two liquids</w:t>
      </w:r>
    </w:p>
    <w:p w:rsidR="00FA0B09" w:rsidRPr="00FA0B09" w:rsidRDefault="00FA0B09" w:rsidP="00FA0B09">
      <w:pPr>
        <w:spacing w:after="0" w:line="360" w:lineRule="auto"/>
        <w:jc w:val="both"/>
        <w:rPr>
          <w:rFonts w:ascii="Times New Roman" w:eastAsia="Times New Roman" w:hAnsi="Times New Roman" w:cs="Times New Roman"/>
          <w:sz w:val="28"/>
          <w:szCs w:val="28"/>
        </w:rPr>
      </w:pPr>
    </w:p>
    <w:p w:rsidR="00FA0B09" w:rsidRPr="00FA0B09" w:rsidRDefault="00FA0B09" w:rsidP="00FA0B0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FA0B09">
        <w:rPr>
          <w:rFonts w:ascii="Times New Roman" w:eastAsia="Times New Roman" w:hAnsi="Times New Roman" w:cs="Times New Roman"/>
          <w:b/>
          <w:bCs/>
          <w:sz w:val="28"/>
          <w:szCs w:val="28"/>
        </w:rPr>
        <w:t>Criteria for Spreading</w:t>
      </w:r>
    </w:p>
    <w:p w:rsidR="00FA0B09" w:rsidRPr="00FA0B09" w:rsidRDefault="00FA0B09" w:rsidP="00FA0B09">
      <w:pPr>
        <w:numPr>
          <w:ilvl w:val="0"/>
          <w:numId w:val="11"/>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b/>
          <w:bCs/>
          <w:sz w:val="28"/>
          <w:szCs w:val="28"/>
        </w:rPr>
        <w:t>If S &gt; 0</w:t>
      </w:r>
      <w:r w:rsidRPr="00FA0B09">
        <w:rPr>
          <w:rFonts w:ascii="Times New Roman" w:eastAsia="Times New Roman" w:hAnsi="Times New Roman" w:cs="Times New Roman"/>
          <w:sz w:val="28"/>
          <w:szCs w:val="28"/>
        </w:rPr>
        <w:t xml:space="preserve"> → Spreading occurs spontaneously</w:t>
      </w:r>
    </w:p>
    <w:p w:rsidR="00FA0B09" w:rsidRPr="00FA0B09" w:rsidRDefault="00FA0B09" w:rsidP="00FA0B09">
      <w:pPr>
        <w:numPr>
          <w:ilvl w:val="0"/>
          <w:numId w:val="11"/>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b/>
          <w:bCs/>
          <w:sz w:val="28"/>
          <w:szCs w:val="28"/>
        </w:rPr>
        <w:t>If S &lt; 0</w:t>
      </w:r>
      <w:r w:rsidRPr="00FA0B09">
        <w:rPr>
          <w:rFonts w:ascii="Times New Roman" w:eastAsia="Times New Roman" w:hAnsi="Times New Roman" w:cs="Times New Roman"/>
          <w:sz w:val="28"/>
          <w:szCs w:val="28"/>
        </w:rPr>
        <w:t xml:space="preserve"> → No spreading, droplets remain intact</w:t>
      </w:r>
    </w:p>
    <w:p w:rsidR="00FA0B09" w:rsidRPr="00FA0B09" w:rsidRDefault="00FA0B09" w:rsidP="00FA0B09">
      <w:p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Thus, the spreading coefficient predicts whether a film will form or resist spreading.</w:t>
      </w:r>
    </w:p>
    <w:p w:rsidR="00FA0B09" w:rsidRPr="00FA0B09" w:rsidRDefault="00FA0B09" w:rsidP="00FA0B09">
      <w:pPr>
        <w:spacing w:after="0" w:line="360" w:lineRule="auto"/>
        <w:jc w:val="both"/>
        <w:rPr>
          <w:rFonts w:ascii="Times New Roman" w:eastAsia="Times New Roman" w:hAnsi="Times New Roman" w:cs="Times New Roman"/>
          <w:sz w:val="28"/>
          <w:szCs w:val="28"/>
        </w:rPr>
      </w:pPr>
    </w:p>
    <w:p w:rsidR="00FA0B09" w:rsidRPr="00FA0B09" w:rsidRDefault="00FA0B09" w:rsidP="00FA0B0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FA0B09">
        <w:rPr>
          <w:rFonts w:ascii="Times New Roman" w:eastAsia="Times New Roman" w:hAnsi="Times New Roman" w:cs="Times New Roman"/>
          <w:b/>
          <w:bCs/>
          <w:sz w:val="28"/>
          <w:szCs w:val="28"/>
        </w:rPr>
        <w:lastRenderedPageBreak/>
        <w:t>Factors Affecting Spreading Coefficient</w:t>
      </w:r>
    </w:p>
    <w:p w:rsidR="00FA0B09" w:rsidRPr="00FA0B09" w:rsidRDefault="00FA0B09" w:rsidP="00FA0B09">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b/>
          <w:bCs/>
          <w:sz w:val="28"/>
          <w:szCs w:val="28"/>
        </w:rPr>
        <w:t>Surface and Interfacial Tension</w:t>
      </w:r>
      <w:r w:rsidRPr="00FA0B09">
        <w:rPr>
          <w:rFonts w:ascii="Times New Roman" w:eastAsia="Times New Roman" w:hAnsi="Times New Roman" w:cs="Times New Roman"/>
          <w:sz w:val="28"/>
          <w:szCs w:val="28"/>
        </w:rPr>
        <w:br/>
        <w:t>Lower interfacial tension promotes spreading. Surfactants reduce tension and enhance spreading.</w:t>
      </w:r>
    </w:p>
    <w:p w:rsidR="00FA0B09" w:rsidRPr="00FA0B09" w:rsidRDefault="00FA0B09" w:rsidP="00FA0B09">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b/>
          <w:bCs/>
          <w:sz w:val="28"/>
          <w:szCs w:val="28"/>
        </w:rPr>
        <w:t>Nature of the Surface</w:t>
      </w:r>
      <w:r w:rsidRPr="00FA0B09">
        <w:rPr>
          <w:rFonts w:ascii="Times New Roman" w:eastAsia="Times New Roman" w:hAnsi="Times New Roman" w:cs="Times New Roman"/>
          <w:sz w:val="28"/>
          <w:szCs w:val="28"/>
        </w:rPr>
        <w:br/>
        <w:t>Smooth, polar surfaces like glass allow better spreading than rough or hydrophobic surfaces.</w:t>
      </w:r>
    </w:p>
    <w:p w:rsidR="00FA0B09" w:rsidRPr="00FA0B09" w:rsidRDefault="00FA0B09" w:rsidP="00FA0B09">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b/>
          <w:bCs/>
          <w:sz w:val="28"/>
          <w:szCs w:val="28"/>
        </w:rPr>
        <w:t>Temperature</w:t>
      </w:r>
      <w:r w:rsidRPr="00FA0B09">
        <w:rPr>
          <w:rFonts w:ascii="Times New Roman" w:eastAsia="Times New Roman" w:hAnsi="Times New Roman" w:cs="Times New Roman"/>
          <w:sz w:val="28"/>
          <w:szCs w:val="28"/>
        </w:rPr>
        <w:br/>
        <w:t>Higher temperature reduces surface tension, increasing the spreading tendency.</w:t>
      </w:r>
    </w:p>
    <w:p w:rsidR="00FA0B09" w:rsidRPr="00FA0B09" w:rsidRDefault="00FA0B09" w:rsidP="00FA0B09">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b/>
          <w:bCs/>
          <w:sz w:val="28"/>
          <w:szCs w:val="28"/>
        </w:rPr>
        <w:t>Presence of Surfactants</w:t>
      </w:r>
      <w:r w:rsidRPr="00FA0B09">
        <w:rPr>
          <w:rFonts w:ascii="Times New Roman" w:eastAsia="Times New Roman" w:hAnsi="Times New Roman" w:cs="Times New Roman"/>
          <w:sz w:val="28"/>
          <w:szCs w:val="28"/>
        </w:rPr>
        <w:br/>
        <w:t>Surfactants orient at the interface, reduce cohesive forces, and facilitate the wetting and spreading of liquids. Example: Tween in suspensions.</w:t>
      </w:r>
    </w:p>
    <w:p w:rsidR="00FA0B09" w:rsidRPr="00FA0B09" w:rsidRDefault="00FA0B09" w:rsidP="00FA0B09">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b/>
          <w:bCs/>
          <w:sz w:val="28"/>
          <w:szCs w:val="28"/>
        </w:rPr>
        <w:t>Viscosity of the Liquid</w:t>
      </w:r>
      <w:r w:rsidRPr="00FA0B09">
        <w:rPr>
          <w:rFonts w:ascii="Times New Roman" w:eastAsia="Times New Roman" w:hAnsi="Times New Roman" w:cs="Times New Roman"/>
          <w:sz w:val="28"/>
          <w:szCs w:val="28"/>
        </w:rPr>
        <w:br/>
        <w:t>Highly viscous liquids show poor spreading compared to low viscosity liquids.</w:t>
      </w:r>
    </w:p>
    <w:p w:rsidR="00FA0B09" w:rsidRPr="00FA0B09" w:rsidRDefault="00FA0B09" w:rsidP="00FA0B09">
      <w:pPr>
        <w:spacing w:after="0" w:line="360" w:lineRule="auto"/>
        <w:jc w:val="both"/>
        <w:rPr>
          <w:rFonts w:ascii="Times New Roman" w:eastAsia="Times New Roman" w:hAnsi="Times New Roman" w:cs="Times New Roman"/>
          <w:sz w:val="28"/>
          <w:szCs w:val="28"/>
        </w:rPr>
      </w:pPr>
    </w:p>
    <w:p w:rsidR="00FA0B09" w:rsidRPr="00FA0B09" w:rsidRDefault="00FA0B09" w:rsidP="00FA0B0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FA0B09">
        <w:rPr>
          <w:rFonts w:ascii="Times New Roman" w:eastAsia="Times New Roman" w:hAnsi="Times New Roman" w:cs="Times New Roman"/>
          <w:b/>
          <w:bCs/>
          <w:sz w:val="28"/>
          <w:szCs w:val="28"/>
        </w:rPr>
        <w:t>Applications of Spreading Coefficient in Pharmacy</w:t>
      </w:r>
    </w:p>
    <w:p w:rsidR="00FA0B09" w:rsidRPr="00FA0B09" w:rsidRDefault="00FA0B09" w:rsidP="00FA0B09">
      <w:pPr>
        <w:numPr>
          <w:ilvl w:val="0"/>
          <w:numId w:val="13"/>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b/>
          <w:bCs/>
          <w:sz w:val="28"/>
          <w:szCs w:val="28"/>
        </w:rPr>
        <w:t>Ointments and Creams</w:t>
      </w:r>
      <w:r w:rsidRPr="00FA0B09">
        <w:rPr>
          <w:rFonts w:ascii="Times New Roman" w:eastAsia="Times New Roman" w:hAnsi="Times New Roman" w:cs="Times New Roman"/>
          <w:sz w:val="28"/>
          <w:szCs w:val="28"/>
        </w:rPr>
        <w:br/>
        <w:t>Better spreading improves patient comfort and drug absorption across skin.</w:t>
      </w:r>
    </w:p>
    <w:p w:rsidR="00FA0B09" w:rsidRPr="00FA0B09" w:rsidRDefault="00FA0B09" w:rsidP="00FA0B09">
      <w:pPr>
        <w:numPr>
          <w:ilvl w:val="0"/>
          <w:numId w:val="13"/>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b/>
          <w:bCs/>
          <w:sz w:val="28"/>
          <w:szCs w:val="28"/>
        </w:rPr>
        <w:t>Topical Delivery Systems</w:t>
      </w:r>
      <w:r w:rsidRPr="00FA0B09">
        <w:rPr>
          <w:rFonts w:ascii="Times New Roman" w:eastAsia="Times New Roman" w:hAnsi="Times New Roman" w:cs="Times New Roman"/>
          <w:sz w:val="28"/>
          <w:szCs w:val="28"/>
        </w:rPr>
        <w:br/>
        <w:t>For transdermal patches and gels, spreading affects drug penetration and therapeutic response.</w:t>
      </w:r>
    </w:p>
    <w:p w:rsidR="00FA0B09" w:rsidRPr="00FA0B09" w:rsidRDefault="00FA0B09" w:rsidP="00FA0B09">
      <w:pPr>
        <w:numPr>
          <w:ilvl w:val="0"/>
          <w:numId w:val="13"/>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b/>
          <w:bCs/>
          <w:sz w:val="28"/>
          <w:szCs w:val="28"/>
        </w:rPr>
        <w:lastRenderedPageBreak/>
        <w:t>Suspension Formulation</w:t>
      </w:r>
      <w:r w:rsidRPr="00FA0B09">
        <w:rPr>
          <w:rFonts w:ascii="Times New Roman" w:eastAsia="Times New Roman" w:hAnsi="Times New Roman" w:cs="Times New Roman"/>
          <w:sz w:val="28"/>
          <w:szCs w:val="28"/>
        </w:rPr>
        <w:br/>
        <w:t>Wetting agents improve spreading over solid particles, preventing floating and improving dispersion.</w:t>
      </w:r>
    </w:p>
    <w:p w:rsidR="00FA0B09" w:rsidRPr="00FA0B09" w:rsidRDefault="00FA0B09" w:rsidP="00FA0B09">
      <w:pPr>
        <w:numPr>
          <w:ilvl w:val="0"/>
          <w:numId w:val="13"/>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b/>
          <w:bCs/>
          <w:sz w:val="28"/>
          <w:szCs w:val="28"/>
        </w:rPr>
        <w:t>Emulsions</w:t>
      </w:r>
      <w:r w:rsidRPr="00FA0B09">
        <w:rPr>
          <w:rFonts w:ascii="Times New Roman" w:eastAsia="Times New Roman" w:hAnsi="Times New Roman" w:cs="Times New Roman"/>
          <w:sz w:val="28"/>
          <w:szCs w:val="28"/>
        </w:rPr>
        <w:br/>
        <w:t>Determines whether one liquid will form a film around another, influencing droplet stability.</w:t>
      </w:r>
    </w:p>
    <w:p w:rsidR="00FA0B09" w:rsidRPr="00FA0B09" w:rsidRDefault="00FA0B09" w:rsidP="00FA0B09">
      <w:pPr>
        <w:numPr>
          <w:ilvl w:val="0"/>
          <w:numId w:val="13"/>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b/>
          <w:bCs/>
          <w:sz w:val="28"/>
          <w:szCs w:val="28"/>
        </w:rPr>
        <w:t>Tablet Coating</w:t>
      </w:r>
      <w:r w:rsidRPr="00FA0B09">
        <w:rPr>
          <w:rFonts w:ascii="Times New Roman" w:eastAsia="Times New Roman" w:hAnsi="Times New Roman" w:cs="Times New Roman"/>
          <w:sz w:val="28"/>
          <w:szCs w:val="28"/>
        </w:rPr>
        <w:br/>
        <w:t>Optimal spreading ensures uniform coating of tablets, improving appearance and performance.</w:t>
      </w:r>
    </w:p>
    <w:p w:rsidR="00FA0B09" w:rsidRPr="00FA0B09" w:rsidRDefault="00FA0B09" w:rsidP="00FA0B09">
      <w:pPr>
        <w:numPr>
          <w:ilvl w:val="0"/>
          <w:numId w:val="13"/>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b/>
          <w:bCs/>
          <w:sz w:val="28"/>
          <w:szCs w:val="28"/>
        </w:rPr>
        <w:t>Adhesives and Paints</w:t>
      </w:r>
      <w:r w:rsidRPr="00FA0B09">
        <w:rPr>
          <w:rFonts w:ascii="Times New Roman" w:eastAsia="Times New Roman" w:hAnsi="Times New Roman" w:cs="Times New Roman"/>
          <w:sz w:val="28"/>
          <w:szCs w:val="28"/>
        </w:rPr>
        <w:br/>
        <w:t>Proper spreading promotes uniform films and enhances adhesion.</w:t>
      </w:r>
    </w:p>
    <w:p w:rsidR="00FA0B09" w:rsidRPr="00FA0B09" w:rsidRDefault="00FA0B09" w:rsidP="00FA0B09">
      <w:pPr>
        <w:spacing w:after="0" w:line="360" w:lineRule="auto"/>
        <w:jc w:val="both"/>
        <w:rPr>
          <w:rFonts w:ascii="Times New Roman" w:eastAsia="Times New Roman" w:hAnsi="Times New Roman" w:cs="Times New Roman"/>
          <w:sz w:val="28"/>
          <w:szCs w:val="28"/>
        </w:rPr>
      </w:pPr>
    </w:p>
    <w:p w:rsidR="00FA0B09" w:rsidRPr="00FA0B09" w:rsidRDefault="00FA0B09" w:rsidP="00FA0B0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FA0B09">
        <w:rPr>
          <w:rFonts w:ascii="Times New Roman" w:eastAsia="Times New Roman" w:hAnsi="Times New Roman" w:cs="Times New Roman"/>
          <w:b/>
          <w:bCs/>
          <w:sz w:val="28"/>
          <w:szCs w:val="28"/>
        </w:rPr>
        <w:t>Significance</w:t>
      </w:r>
    </w:p>
    <w:p w:rsidR="00FA0B09" w:rsidRPr="00FA0B09" w:rsidRDefault="00FA0B09" w:rsidP="00FA0B09">
      <w:p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Understanding spreading coefficient helps formulators:</w:t>
      </w:r>
    </w:p>
    <w:p w:rsidR="00FA0B09" w:rsidRPr="00FA0B09" w:rsidRDefault="00FA0B09" w:rsidP="00FA0B09">
      <w:pPr>
        <w:numPr>
          <w:ilvl w:val="0"/>
          <w:numId w:val="14"/>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Predict liquid behavior on surfaces</w:t>
      </w:r>
    </w:p>
    <w:p w:rsidR="00FA0B09" w:rsidRPr="00FA0B09" w:rsidRDefault="00FA0B09" w:rsidP="00FA0B09">
      <w:pPr>
        <w:numPr>
          <w:ilvl w:val="0"/>
          <w:numId w:val="14"/>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 xml:space="preserve">Select suitable </w:t>
      </w:r>
      <w:r w:rsidRPr="00FA0B09">
        <w:rPr>
          <w:rFonts w:ascii="Times New Roman" w:eastAsia="Times New Roman" w:hAnsi="Times New Roman" w:cs="Times New Roman"/>
          <w:b/>
          <w:bCs/>
          <w:sz w:val="28"/>
          <w:szCs w:val="28"/>
        </w:rPr>
        <w:t>surfactants</w:t>
      </w:r>
      <w:r w:rsidRPr="00FA0B09">
        <w:rPr>
          <w:rFonts w:ascii="Times New Roman" w:eastAsia="Times New Roman" w:hAnsi="Times New Roman" w:cs="Times New Roman"/>
          <w:sz w:val="28"/>
          <w:szCs w:val="28"/>
        </w:rPr>
        <w:t xml:space="preserve"> to achieve desired spreading</w:t>
      </w:r>
    </w:p>
    <w:p w:rsidR="00FA0B09" w:rsidRPr="00FA0B09" w:rsidRDefault="00FA0B09" w:rsidP="00FA0B09">
      <w:pPr>
        <w:numPr>
          <w:ilvl w:val="0"/>
          <w:numId w:val="14"/>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Optimize drug delivery and product performance</w:t>
      </w:r>
    </w:p>
    <w:p w:rsidR="00FA0B09" w:rsidRPr="00FA0B09" w:rsidRDefault="00FA0B09" w:rsidP="00FA0B09">
      <w:pPr>
        <w:numPr>
          <w:ilvl w:val="0"/>
          <w:numId w:val="14"/>
        </w:num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Enhance stability and acceptability of dosage forms</w:t>
      </w:r>
    </w:p>
    <w:p w:rsidR="00FA0B09" w:rsidRPr="00FA0B09" w:rsidRDefault="00FA0B09" w:rsidP="00FA0B09">
      <w:p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 xml:space="preserve">It bridges the gap between </w:t>
      </w:r>
      <w:r w:rsidRPr="00FA0B09">
        <w:rPr>
          <w:rFonts w:ascii="Times New Roman" w:eastAsia="Times New Roman" w:hAnsi="Times New Roman" w:cs="Times New Roman"/>
          <w:b/>
          <w:bCs/>
          <w:sz w:val="28"/>
          <w:szCs w:val="28"/>
        </w:rPr>
        <w:t>surface chemistry and pharmaceutical formulation</w:t>
      </w:r>
      <w:r w:rsidRPr="00FA0B09">
        <w:rPr>
          <w:rFonts w:ascii="Times New Roman" w:eastAsia="Times New Roman" w:hAnsi="Times New Roman" w:cs="Times New Roman"/>
          <w:sz w:val="28"/>
          <w:szCs w:val="28"/>
        </w:rPr>
        <w:t>, making it a key concept in physical pharmaceutics.</w:t>
      </w:r>
    </w:p>
    <w:p w:rsidR="00FA0B09" w:rsidRDefault="00FA0B09" w:rsidP="00FA0B09">
      <w:pPr>
        <w:spacing w:after="0" w:line="360" w:lineRule="auto"/>
        <w:jc w:val="both"/>
        <w:rPr>
          <w:rFonts w:ascii="Times New Roman" w:eastAsia="Times New Roman" w:hAnsi="Times New Roman" w:cs="Times New Roman"/>
          <w:sz w:val="28"/>
          <w:szCs w:val="28"/>
        </w:rPr>
      </w:pPr>
    </w:p>
    <w:p w:rsidR="00FA0B09" w:rsidRPr="00FA0B09" w:rsidRDefault="00FA0B09" w:rsidP="00FA0B09">
      <w:pPr>
        <w:spacing w:after="0" w:line="360" w:lineRule="auto"/>
        <w:jc w:val="both"/>
        <w:rPr>
          <w:rFonts w:ascii="Times New Roman" w:eastAsia="Times New Roman" w:hAnsi="Times New Roman" w:cs="Times New Roman"/>
          <w:sz w:val="28"/>
          <w:szCs w:val="28"/>
        </w:rPr>
      </w:pPr>
    </w:p>
    <w:p w:rsidR="00FA0B09" w:rsidRPr="00FA0B09" w:rsidRDefault="00FA0B09" w:rsidP="00FA0B09">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FA0B09">
        <w:rPr>
          <w:rFonts w:ascii="Times New Roman" w:eastAsia="Times New Roman" w:hAnsi="Times New Roman" w:cs="Times New Roman"/>
          <w:b/>
          <w:bCs/>
          <w:sz w:val="28"/>
          <w:szCs w:val="28"/>
        </w:rPr>
        <w:lastRenderedPageBreak/>
        <w:t>Conclusion</w:t>
      </w:r>
    </w:p>
    <w:p w:rsidR="00FA0B09" w:rsidRPr="00FA0B09" w:rsidRDefault="00FA0B09" w:rsidP="00FA0B09">
      <w:pPr>
        <w:spacing w:before="100" w:beforeAutospacing="1" w:after="100" w:afterAutospacing="1" w:line="360" w:lineRule="auto"/>
        <w:jc w:val="both"/>
        <w:rPr>
          <w:rFonts w:ascii="Times New Roman" w:eastAsia="Times New Roman" w:hAnsi="Times New Roman" w:cs="Times New Roman"/>
          <w:sz w:val="28"/>
          <w:szCs w:val="28"/>
        </w:rPr>
      </w:pPr>
      <w:r w:rsidRPr="00FA0B09">
        <w:rPr>
          <w:rFonts w:ascii="Times New Roman" w:eastAsia="Times New Roman" w:hAnsi="Times New Roman" w:cs="Times New Roman"/>
          <w:sz w:val="28"/>
          <w:szCs w:val="28"/>
        </w:rPr>
        <w:t xml:space="preserve">The </w:t>
      </w:r>
      <w:r w:rsidRPr="00FA0B09">
        <w:rPr>
          <w:rFonts w:ascii="Times New Roman" w:eastAsia="Times New Roman" w:hAnsi="Times New Roman" w:cs="Times New Roman"/>
          <w:b/>
          <w:bCs/>
          <w:sz w:val="28"/>
          <w:szCs w:val="28"/>
        </w:rPr>
        <w:t>spreading coefficient</w:t>
      </w:r>
      <w:r w:rsidRPr="00FA0B09">
        <w:rPr>
          <w:rFonts w:ascii="Times New Roman" w:eastAsia="Times New Roman" w:hAnsi="Times New Roman" w:cs="Times New Roman"/>
          <w:sz w:val="28"/>
          <w:szCs w:val="28"/>
        </w:rPr>
        <w:t xml:space="preserve"> is an essential physicochemical parameter that determines whether a liquid will spread over another phase. It depends on the relationships between surface and interfacial tensions. A positive spreading coefficient indicates spontaneous spreading, while a negative value signifies resistance to spreading. By manipulating these tensions through surfactants and formulation strategies, pharmacists can improve the performance, stability, and usability of various dosage forms, especially topical products. Thus, the concept plays a pivotal role in modern pharmaceutical science and industrial applications.</w:t>
      </w:r>
    </w:p>
    <w:p w:rsidR="00DB570F" w:rsidRPr="00FA0B09" w:rsidRDefault="00DB570F" w:rsidP="00FA0B09">
      <w:pPr>
        <w:spacing w:line="360" w:lineRule="auto"/>
        <w:jc w:val="both"/>
        <w:rPr>
          <w:rFonts w:ascii="Times New Roman" w:hAnsi="Times New Roman" w:cs="Times New Roman"/>
          <w:sz w:val="28"/>
          <w:szCs w:val="28"/>
        </w:rPr>
      </w:pPr>
    </w:p>
    <w:sectPr w:rsidR="00DB570F" w:rsidRPr="00FA0B09" w:rsidSect="0050689C">
      <w:headerReference w:type="even" r:id="rId7"/>
      <w:headerReference w:type="default" r:id="rId8"/>
      <w:footerReference w:type="default" r:id="rId9"/>
      <w:headerReference w:type="first" r:id="rId10"/>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A38" w:rsidRDefault="00173A38" w:rsidP="00DB570F">
      <w:pPr>
        <w:spacing w:after="0" w:line="240" w:lineRule="auto"/>
      </w:pPr>
      <w:r>
        <w:separator/>
      </w:r>
    </w:p>
  </w:endnote>
  <w:endnote w:type="continuationSeparator" w:id="0">
    <w:p w:rsidR="00173A38" w:rsidRDefault="00173A38"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89C" w:rsidRDefault="0050689C">
    <w:pPr>
      <w:pStyle w:val="Footer"/>
    </w:pPr>
  </w:p>
  <w:p w:rsidR="0050689C" w:rsidRDefault="0050689C">
    <w:pPr>
      <w:pStyle w:val="Footer"/>
    </w:pPr>
  </w:p>
  <w:p w:rsidR="0050689C" w:rsidRDefault="0050689C">
    <w:pPr>
      <w:pStyle w:val="Footer"/>
    </w:pPr>
  </w:p>
  <w:p w:rsidR="00F0040D" w:rsidRDefault="00F0040D">
    <w:pPr>
      <w:pStyle w:val="Footer"/>
      <w:rPr>
        <w:sz w:val="16"/>
      </w:rPr>
    </w:pPr>
  </w:p>
  <w:p w:rsidR="00F0040D" w:rsidRDefault="00F0040D">
    <w:pPr>
      <w:pStyle w:val="Footer"/>
      <w:rPr>
        <w:sz w:val="16"/>
      </w:rPr>
    </w:pPr>
  </w:p>
  <w:p w:rsidR="00DB570F" w:rsidRPr="00F0040D" w:rsidRDefault="00A22D24">
    <w:pPr>
      <w:pStyle w:val="Footer"/>
      <w:rPr>
        <w:rFonts w:ascii="Times New Roman" w:hAnsi="Times New Roman" w:cs="Times New Roman"/>
        <w:sz w:val="16"/>
      </w:rPr>
    </w:pPr>
    <w:r>
      <w:rPr>
        <w:rFonts w:ascii="Times New Roman" w:hAnsi="Times New Roman" w:cs="Times New Roman"/>
        <w:sz w:val="16"/>
      </w:rPr>
      <w:t>BPHARM - 3</w:t>
    </w:r>
    <w:r>
      <w:rPr>
        <w:rFonts w:ascii="Times New Roman" w:hAnsi="Times New Roman" w:cs="Times New Roman"/>
        <w:sz w:val="16"/>
        <w:vertAlign w:val="superscript"/>
      </w:rPr>
      <w:t xml:space="preserve">rd </w:t>
    </w:r>
    <w:r>
      <w:rPr>
        <w:rFonts w:ascii="Times New Roman" w:hAnsi="Times New Roman" w:cs="Times New Roman"/>
        <w:sz w:val="16"/>
      </w:rPr>
      <w:t xml:space="preserve">  SEMESTER(2025-2026</w:t>
    </w:r>
    <w:r w:rsidR="00DB570F" w:rsidRPr="00F0040D">
      <w:rPr>
        <w:rFonts w:ascii="Times New Roman" w:hAnsi="Times New Roman" w:cs="Times New Roman"/>
        <w:sz w:val="16"/>
      </w:rPr>
      <w:t>)</w:t>
    </w:r>
    <w:r>
      <w:rPr>
        <w:rFonts w:ascii="Times New Roman" w:hAnsi="Times New Roman" w:cs="Times New Roman"/>
        <w:sz w:val="16"/>
      </w:rPr>
      <w:tab/>
    </w:r>
    <w:r>
      <w:rPr>
        <w:rFonts w:ascii="Times New Roman" w:hAnsi="Times New Roman" w:cs="Times New Roman"/>
        <w:sz w:val="16"/>
      </w:rPr>
      <w:tab/>
      <w:t>M.YAMINI</w:t>
    </w:r>
  </w:p>
  <w:p w:rsidR="0050689C" w:rsidRPr="00F0040D" w:rsidRDefault="0050689C">
    <w:pPr>
      <w:pStyle w:val="Footer"/>
      <w:rPr>
        <w:sz w:val="16"/>
      </w:rPr>
    </w:pPr>
  </w:p>
  <w:p w:rsidR="00DB570F" w:rsidRPr="00F0040D" w:rsidRDefault="00DB570F">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A38" w:rsidRDefault="00173A38" w:rsidP="00DB570F">
      <w:pPr>
        <w:spacing w:after="0" w:line="240" w:lineRule="auto"/>
      </w:pPr>
      <w:r>
        <w:separator/>
      </w:r>
    </w:p>
  </w:footnote>
  <w:footnote w:type="continuationSeparator" w:id="0">
    <w:p w:rsidR="00173A38" w:rsidRDefault="00173A38" w:rsidP="00DB57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3C6" w:rsidRDefault="00173A3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2050"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9122106"/>
      <w:docPartObj>
        <w:docPartGallery w:val="Page Numbers (Top of Page)"/>
        <w:docPartUnique/>
      </w:docPartObj>
    </w:sdtPr>
    <w:sdtEndPr>
      <w:rPr>
        <w:sz w:val="22"/>
        <w:szCs w:val="22"/>
      </w:rPr>
    </w:sdtEndPr>
    <w:sdtContent>
      <w:p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rsidR="00D95CB3">
          <w:rPr>
            <w:noProof/>
          </w:rPr>
          <w:fldChar w:fldCharType="begin"/>
        </w:r>
        <w:r w:rsidR="00D95CB3">
          <w:rPr>
            <w:noProof/>
          </w:rPr>
          <w:instrText xml:space="preserve"> PAGE   \* MERGEFORMAT </w:instrText>
        </w:r>
        <w:r w:rsidR="00D95CB3">
          <w:rPr>
            <w:noProof/>
          </w:rPr>
          <w:fldChar w:fldCharType="separate"/>
        </w:r>
        <w:r w:rsidR="00FA0B09">
          <w:rPr>
            <w:noProof/>
          </w:rPr>
          <w:t>1</w:t>
        </w:r>
        <w:r w:rsidR="00D95CB3">
          <w:rPr>
            <w:noProof/>
          </w:rPr>
          <w:fldChar w:fldCharType="end"/>
        </w:r>
      </w:p>
    </w:sdtContent>
  </w:sdt>
  <w:p w:rsidR="00DB570F" w:rsidRPr="00F0040D" w:rsidRDefault="00173A38" w:rsidP="00DB570F">
    <w:pPr>
      <w:pStyle w:val="Header"/>
      <w:jc w:val="right"/>
      <w:rPr>
        <w:rFonts w:cstheme="minorHAnsi"/>
        <w:sz w:val="20"/>
      </w:rPr>
    </w:pPr>
    <w:r>
      <w:rPr>
        <w:rFonts w:cstheme="minorHAnsi"/>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2051"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3C6" w:rsidRDefault="00173A3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2049"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73668"/>
    <w:multiLevelType w:val="multilevel"/>
    <w:tmpl w:val="F55E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C2C3B"/>
    <w:multiLevelType w:val="multilevel"/>
    <w:tmpl w:val="0640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40252E"/>
    <w:multiLevelType w:val="multilevel"/>
    <w:tmpl w:val="0834223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173CE9"/>
    <w:multiLevelType w:val="multilevel"/>
    <w:tmpl w:val="007CF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33181D"/>
    <w:multiLevelType w:val="multilevel"/>
    <w:tmpl w:val="7D00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AD1FC2"/>
    <w:multiLevelType w:val="multilevel"/>
    <w:tmpl w:val="1112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1E2A55"/>
    <w:multiLevelType w:val="multilevel"/>
    <w:tmpl w:val="725E06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1E2DB1"/>
    <w:multiLevelType w:val="multilevel"/>
    <w:tmpl w:val="4E16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571FA0"/>
    <w:multiLevelType w:val="multilevel"/>
    <w:tmpl w:val="0F84B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37100F"/>
    <w:multiLevelType w:val="multilevel"/>
    <w:tmpl w:val="8056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7"/>
  </w:num>
  <w:num w:numId="4">
    <w:abstractNumId w:val="0"/>
  </w:num>
  <w:num w:numId="5">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num>
  <w:num w:numId="9">
    <w:abstractNumId w:val="8"/>
  </w:num>
  <w:num w:numId="10">
    <w:abstractNumId w:val="4"/>
  </w:num>
  <w:num w:numId="11">
    <w:abstractNumId w:val="5"/>
  </w:num>
  <w:num w:numId="12">
    <w:abstractNumId w:val="3"/>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70F"/>
    <w:rsid w:val="00113017"/>
    <w:rsid w:val="00173A38"/>
    <w:rsid w:val="00242B5E"/>
    <w:rsid w:val="002C0628"/>
    <w:rsid w:val="00377796"/>
    <w:rsid w:val="004406AC"/>
    <w:rsid w:val="00491A34"/>
    <w:rsid w:val="004C37A3"/>
    <w:rsid w:val="0050689C"/>
    <w:rsid w:val="00517FE9"/>
    <w:rsid w:val="00541D2F"/>
    <w:rsid w:val="00657CCB"/>
    <w:rsid w:val="007300CE"/>
    <w:rsid w:val="00751766"/>
    <w:rsid w:val="00767F40"/>
    <w:rsid w:val="008D61C5"/>
    <w:rsid w:val="008F2DB3"/>
    <w:rsid w:val="009517CE"/>
    <w:rsid w:val="00997E8F"/>
    <w:rsid w:val="009A76D7"/>
    <w:rsid w:val="009C02E7"/>
    <w:rsid w:val="009E68EC"/>
    <w:rsid w:val="00A22D24"/>
    <w:rsid w:val="00A37C51"/>
    <w:rsid w:val="00A8407A"/>
    <w:rsid w:val="00AF052D"/>
    <w:rsid w:val="00B06C2F"/>
    <w:rsid w:val="00B9514D"/>
    <w:rsid w:val="00BA3D19"/>
    <w:rsid w:val="00BC37A9"/>
    <w:rsid w:val="00C30118"/>
    <w:rsid w:val="00C603C6"/>
    <w:rsid w:val="00C77CD8"/>
    <w:rsid w:val="00D43D7E"/>
    <w:rsid w:val="00D95CB3"/>
    <w:rsid w:val="00DA1A81"/>
    <w:rsid w:val="00DB570F"/>
    <w:rsid w:val="00E2197E"/>
    <w:rsid w:val="00E8546D"/>
    <w:rsid w:val="00F0040D"/>
    <w:rsid w:val="00F423D3"/>
    <w:rsid w:val="00F54B91"/>
    <w:rsid w:val="00FA0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A56A765-968F-48C1-A43B-D405215C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D2F"/>
  </w:style>
  <w:style w:type="paragraph" w:styleId="Heading3">
    <w:name w:val="heading 3"/>
    <w:basedOn w:val="Normal"/>
    <w:link w:val="Heading3Char"/>
    <w:uiPriority w:val="9"/>
    <w:qFormat/>
    <w:rsid w:val="00A22D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character" w:customStyle="1" w:styleId="Heading3Char">
    <w:name w:val="Heading 3 Char"/>
    <w:basedOn w:val="DefaultParagraphFont"/>
    <w:link w:val="Heading3"/>
    <w:uiPriority w:val="9"/>
    <w:rsid w:val="00A22D2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22D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2D24"/>
    <w:rPr>
      <w:b/>
      <w:bCs/>
    </w:rPr>
  </w:style>
  <w:style w:type="character" w:customStyle="1" w:styleId="katex-mathml">
    <w:name w:val="katex-mathml"/>
    <w:basedOn w:val="DefaultParagraphFont"/>
    <w:rsid w:val="00FA0B09"/>
  </w:style>
  <w:style w:type="character" w:customStyle="1" w:styleId="mord">
    <w:name w:val="mord"/>
    <w:basedOn w:val="DefaultParagraphFont"/>
    <w:rsid w:val="00FA0B09"/>
  </w:style>
  <w:style w:type="character" w:customStyle="1" w:styleId="mrel">
    <w:name w:val="mrel"/>
    <w:basedOn w:val="DefaultParagraphFont"/>
    <w:rsid w:val="00FA0B09"/>
  </w:style>
  <w:style w:type="character" w:customStyle="1" w:styleId="vlist-s">
    <w:name w:val="vlist-s"/>
    <w:basedOn w:val="DefaultParagraphFont"/>
    <w:rsid w:val="00FA0B09"/>
  </w:style>
  <w:style w:type="character" w:customStyle="1" w:styleId="mbin">
    <w:name w:val="mbin"/>
    <w:basedOn w:val="DefaultParagraphFont"/>
    <w:rsid w:val="00FA0B09"/>
  </w:style>
  <w:style w:type="character" w:customStyle="1" w:styleId="mopen">
    <w:name w:val="mopen"/>
    <w:basedOn w:val="DefaultParagraphFont"/>
    <w:rsid w:val="00FA0B09"/>
  </w:style>
  <w:style w:type="character" w:customStyle="1" w:styleId="mclose">
    <w:name w:val="mclose"/>
    <w:basedOn w:val="DefaultParagraphFont"/>
    <w:rsid w:val="00FA0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5427">
      <w:bodyDiv w:val="1"/>
      <w:marLeft w:val="0"/>
      <w:marRight w:val="0"/>
      <w:marTop w:val="0"/>
      <w:marBottom w:val="0"/>
      <w:divBdr>
        <w:top w:val="none" w:sz="0" w:space="0" w:color="auto"/>
        <w:left w:val="none" w:sz="0" w:space="0" w:color="auto"/>
        <w:bottom w:val="none" w:sz="0" w:space="0" w:color="auto"/>
        <w:right w:val="none" w:sz="0" w:space="0" w:color="auto"/>
      </w:divBdr>
    </w:div>
    <w:div w:id="252055818">
      <w:bodyDiv w:val="1"/>
      <w:marLeft w:val="0"/>
      <w:marRight w:val="0"/>
      <w:marTop w:val="0"/>
      <w:marBottom w:val="0"/>
      <w:divBdr>
        <w:top w:val="none" w:sz="0" w:space="0" w:color="auto"/>
        <w:left w:val="none" w:sz="0" w:space="0" w:color="auto"/>
        <w:bottom w:val="none" w:sz="0" w:space="0" w:color="auto"/>
        <w:right w:val="none" w:sz="0" w:space="0" w:color="auto"/>
      </w:divBdr>
    </w:div>
    <w:div w:id="157963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yamini</cp:lastModifiedBy>
  <cp:revision>2</cp:revision>
  <cp:lastPrinted>2024-05-22T07:36:00Z</cp:lastPrinted>
  <dcterms:created xsi:type="dcterms:W3CDTF">2025-11-28T04:50:00Z</dcterms:created>
  <dcterms:modified xsi:type="dcterms:W3CDTF">2025-11-28T04:50:00Z</dcterms:modified>
</cp:coreProperties>
</file>