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56040C">
        <w:rPr>
          <w:rFonts w:ascii="Times New Roman" w:hAnsi="Times New Roman" w:cs="Times New Roman"/>
          <w:sz w:val="24"/>
          <w:szCs w:val="24"/>
        </w:rPr>
        <w:t>4 (</w:t>
      </w:r>
      <w:r w:rsidR="0056040C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BIOINFORMATICS</w:t>
      </w:r>
      <w:r w:rsidR="0056040C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AF74EA">
        <w:rPr>
          <w:rFonts w:ascii="Times New Roman" w:hAnsi="Times New Roman" w:cs="Times New Roman"/>
          <w:sz w:val="24"/>
          <w:szCs w:val="24"/>
        </w:rPr>
        <w:t>24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AF74EA" w:rsidRDefault="00AF74EA" w:rsidP="00AF74EA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A1A81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BIOINFORMATICS HELP IN UNDERSTANDING GENE REGULATION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Gene regulation is the complex orchestration of events by which a signal, potentially an extracellular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signal such as a hormone, eventually leads to an increase or decrease in the activity of one or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more proteins. Bioinformatics techniques have been applied to explore various steps in this process.</w:t>
      </w: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For example, gene expression can be regulated by nearby elements in the genome. Promoter analysis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involves the identification and study of sequence motifs in the DNA surrounding the coding region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of a gene. These motifs influence the extent to which that region is transcribed into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mRNA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>. Enhancer elements far away from the promoter can also regulate gene expression, through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three-dimensional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looping interactions. These interactions can be determined by </w:t>
      </w:r>
      <w:proofErr w:type="spellStart"/>
      <w:r w:rsidRPr="00AF74EA">
        <w:rPr>
          <w:rFonts w:ascii="Times New Roman" w:hAnsi="Times New Roman" w:cs="Times New Roman"/>
          <w:sz w:val="24"/>
          <w:szCs w:val="24"/>
          <w:lang w:val="en-IN"/>
        </w:rPr>
        <w:t>bioinformatic</w:t>
      </w:r>
      <w:proofErr w:type="spellEnd"/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analysis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of chromosome conformation capture experiments.</w:t>
      </w: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Expression data can be used to infer gene regulation: one might compare microarray data from a wide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variety of states of an organism to form hypotheses about the genes involved in each state. In a single-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cell organism, one might compare stages of the cell cycle, along with various stress conditions (heat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shock, starvation, etc.). One can then apply clustering algorithms to that </w:t>
      </w: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expression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data to determine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which genes are co-expressed. For example, the upstream regions (promoters) of co-expressed genes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can be searched for over-represented regulatory elements. Examples of clustering algorithms </w:t>
      </w:r>
      <w:proofErr w:type="spellStart"/>
      <w:r w:rsidRPr="00AF74EA">
        <w:rPr>
          <w:rFonts w:ascii="Times New Roman" w:hAnsi="Times New Roman" w:cs="Times New Roman"/>
          <w:sz w:val="24"/>
          <w:szCs w:val="24"/>
          <w:lang w:val="en-IN"/>
        </w:rPr>
        <w:t>appliedin</w:t>
      </w:r>
      <w:proofErr w:type="spell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gene clustering are k-means clustering, self-organizing maps (SOMs), hierarchical clustering,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and consensus clustering methods.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OMIM (Online Mendelian Inheritance in Man)</w:t>
      </w: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Online Mendelian Inheritance in Man (OMIM) is a continuously updated </w:t>
      </w:r>
      <w:proofErr w:type="spellStart"/>
      <w:r w:rsidRPr="00AF74EA">
        <w:rPr>
          <w:rFonts w:ascii="Times New Roman" w:hAnsi="Times New Roman" w:cs="Times New Roman"/>
          <w:sz w:val="24"/>
          <w:szCs w:val="24"/>
          <w:lang w:val="en-IN"/>
        </w:rPr>
        <w:t>catalog</w:t>
      </w:r>
      <w:proofErr w:type="spell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of human</w:t>
      </w: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genes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and genetic disorders and traits, with a particular focus on the gene-phenotype relationship. </w:t>
      </w: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As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F74EA">
        <w:rPr>
          <w:rFonts w:ascii="Times New Roman" w:hAnsi="Times New Roman" w:cs="Times New Roman"/>
          <w:sz w:val="24"/>
          <w:szCs w:val="24"/>
          <w:lang w:val="en-IN"/>
        </w:rPr>
        <w:t>of 28 June 2019, approximately 9,000 of the over 25,000 entries in OMIM represented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phenotypes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>; the rest represented genes, many of which were related to known phenotypes.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OMIM is the online continuation of </w:t>
      </w:r>
      <w:proofErr w:type="spellStart"/>
      <w:r w:rsidRPr="00AF74EA">
        <w:rPr>
          <w:rFonts w:ascii="Times New Roman" w:hAnsi="Times New Roman" w:cs="Times New Roman"/>
          <w:sz w:val="24"/>
          <w:szCs w:val="24"/>
          <w:lang w:val="en-IN"/>
        </w:rPr>
        <w:t>Dr.</w:t>
      </w:r>
      <w:proofErr w:type="spell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Victor A. </w:t>
      </w:r>
      <w:proofErr w:type="spellStart"/>
      <w:r w:rsidRPr="00AF74EA">
        <w:rPr>
          <w:rFonts w:ascii="Times New Roman" w:hAnsi="Times New Roman" w:cs="Times New Roman"/>
          <w:sz w:val="24"/>
          <w:szCs w:val="24"/>
          <w:lang w:val="en-IN"/>
        </w:rPr>
        <w:t>McKusick's</w:t>
      </w:r>
      <w:proofErr w:type="spell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Mendelian Inheritance in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Man (MIM), which was published in 12 editions between 1966 and 1998. Nearly all of the 1,486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entries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in the first edition of MIM discussed phenotypes.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MIM/OMIM is produced and curated at the Johns Hopkins School of Medicine (JHUSOM).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OMIM became available on the internet in 1987 under the direction of the Welch Medical Library at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JHUSOM with financial support from the Howard Hughes Medical Institute. From 1995 to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2010, OMIM was available on the World Wide Web with informatics and financial support from the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National </w:t>
      </w:r>
      <w:proofErr w:type="spellStart"/>
      <w:r w:rsidRPr="00AF74EA">
        <w:rPr>
          <w:rFonts w:ascii="Times New Roman" w:hAnsi="Times New Roman" w:cs="Times New Roman"/>
          <w:sz w:val="24"/>
          <w:szCs w:val="24"/>
          <w:lang w:val="en-IN"/>
        </w:rPr>
        <w:t>Center</w:t>
      </w:r>
      <w:proofErr w:type="spell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for Biotechnology Information. The current OMIM website (OMIM.org),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AF74EA">
        <w:rPr>
          <w:rFonts w:ascii="Times New Roman" w:hAnsi="Times New Roman" w:cs="Times New Roman"/>
          <w:sz w:val="24"/>
          <w:szCs w:val="24"/>
          <w:lang w:val="en-IN"/>
        </w:rPr>
        <w:t>which</w:t>
      </w:r>
      <w:proofErr w:type="gramEnd"/>
      <w:r w:rsidRPr="00AF74EA">
        <w:rPr>
          <w:rFonts w:ascii="Times New Roman" w:hAnsi="Times New Roman" w:cs="Times New Roman"/>
          <w:sz w:val="24"/>
          <w:szCs w:val="24"/>
          <w:lang w:val="en-IN"/>
        </w:rPr>
        <w:t xml:space="preserve"> was developed with funding from JHUSOM, is maintained by Johns Hopkins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F74EA">
        <w:rPr>
          <w:rFonts w:ascii="Times New Roman" w:hAnsi="Times New Roman" w:cs="Times New Roman"/>
          <w:sz w:val="24"/>
          <w:szCs w:val="24"/>
          <w:lang w:val="en-IN"/>
        </w:rPr>
        <w:t>University with financial support from the National Human Genome Research Institute.</w:t>
      </w:r>
    </w:p>
    <w:p w:rsidR="00AF74EA" w:rsidRPr="00AF74EA" w:rsidRDefault="00AF74EA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B570F" w:rsidRPr="00AF74EA" w:rsidRDefault="00DB570F" w:rsidP="00AF74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AF74EA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02F" w:rsidRDefault="0076502F" w:rsidP="00DB570F">
      <w:pPr>
        <w:spacing w:after="0" w:line="240" w:lineRule="auto"/>
      </w:pPr>
      <w:r>
        <w:separator/>
      </w:r>
    </w:p>
  </w:endnote>
  <w:endnote w:type="continuationSeparator" w:id="0">
    <w:p w:rsidR="0076502F" w:rsidRDefault="0076502F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02F" w:rsidRDefault="0076502F" w:rsidP="00DB570F">
      <w:pPr>
        <w:spacing w:after="0" w:line="240" w:lineRule="auto"/>
      </w:pPr>
      <w:r>
        <w:separator/>
      </w:r>
    </w:p>
  </w:footnote>
  <w:footnote w:type="continuationSeparator" w:id="0">
    <w:p w:rsidR="0076502F" w:rsidRDefault="0076502F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6502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56040C">
          <w:rPr>
            <w:noProof/>
          </w:rPr>
          <w:t>2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76502F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6502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56040C"/>
    <w:rsid w:val="00657CCB"/>
    <w:rsid w:val="007300CE"/>
    <w:rsid w:val="00751766"/>
    <w:rsid w:val="0076502F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F052D"/>
    <w:rsid w:val="00AF74EA"/>
    <w:rsid w:val="00AF7BEA"/>
    <w:rsid w:val="00B22F44"/>
    <w:rsid w:val="00B32193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4</cp:revision>
  <cp:lastPrinted>2024-05-22T07:36:00Z</cp:lastPrinted>
  <dcterms:created xsi:type="dcterms:W3CDTF">2025-09-02T14:14:00Z</dcterms:created>
  <dcterms:modified xsi:type="dcterms:W3CDTF">2025-09-02T14:19:00Z</dcterms:modified>
</cp:coreProperties>
</file>