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93BFB" w14:textId="77777777" w:rsidR="005C25D7" w:rsidRDefault="005C25D7" w:rsidP="00453646">
      <w:pPr>
        <w:shd w:val="clear" w:color="auto" w:fill="FFFFFF"/>
        <w:spacing w:after="24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</w:p>
    <w:p w14:paraId="27229BD7" w14:textId="77777777" w:rsidR="005C25D7" w:rsidRDefault="005C25D7" w:rsidP="00453646">
      <w:pPr>
        <w:shd w:val="clear" w:color="auto" w:fill="FFFFFF"/>
        <w:spacing w:after="24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</w:p>
    <w:p w14:paraId="12612740" w14:textId="77777777" w:rsidR="005C25D7" w:rsidRDefault="005C25D7" w:rsidP="00453646">
      <w:pPr>
        <w:shd w:val="clear" w:color="auto" w:fill="FFFFFF"/>
        <w:spacing w:after="24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</w:p>
    <w:p w14:paraId="03B4A236" w14:textId="77777777" w:rsidR="005C25D7" w:rsidRDefault="005C25D7" w:rsidP="00453646">
      <w:pPr>
        <w:shd w:val="clear" w:color="auto" w:fill="FFFFFF"/>
        <w:spacing w:after="24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</w:p>
    <w:p w14:paraId="2844B161" w14:textId="77777777" w:rsidR="005C25D7" w:rsidRDefault="005C25D7" w:rsidP="00453646">
      <w:pPr>
        <w:shd w:val="clear" w:color="auto" w:fill="FFFFFF"/>
        <w:spacing w:after="24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</w:p>
    <w:p w14:paraId="76A812AA" w14:textId="77777777" w:rsidR="005C25D7" w:rsidRDefault="005C25D7" w:rsidP="005C25D7">
      <w:pPr>
        <w:shd w:val="clear" w:color="auto" w:fill="FFFFFF"/>
        <w:spacing w:after="240" w:line="36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56"/>
          <w:szCs w:val="56"/>
          <w:lang w:eastAsia="en-IN" w:bidi="te-IN"/>
          <w14:ligatures w14:val="none"/>
        </w:rPr>
      </w:pPr>
    </w:p>
    <w:p w14:paraId="6400F299" w14:textId="6D8DDEC5" w:rsidR="005C25D7" w:rsidRPr="005C25D7" w:rsidRDefault="005C25D7" w:rsidP="005C25D7">
      <w:pPr>
        <w:shd w:val="clear" w:color="auto" w:fill="FFFFFF"/>
        <w:spacing w:after="240" w:line="36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56"/>
          <w:szCs w:val="56"/>
          <w:lang w:eastAsia="en-IN" w:bidi="te-IN"/>
          <w14:ligatures w14:val="none"/>
        </w:rPr>
      </w:pPr>
      <w:r w:rsidRPr="005C25D7">
        <w:rPr>
          <w:rFonts w:ascii="Times New Roman" w:eastAsia="Times New Roman" w:hAnsi="Times New Roman" w:cs="Times New Roman"/>
          <w:b/>
          <w:bCs/>
          <w:i/>
          <w:iCs/>
          <w:kern w:val="0"/>
          <w:sz w:val="56"/>
          <w:szCs w:val="56"/>
          <w:lang w:eastAsia="en-IN" w:bidi="te-IN"/>
          <w14:ligatures w14:val="none"/>
        </w:rPr>
        <w:t>HEXOSE MONOPHOSPHATE SHUNT</w:t>
      </w:r>
    </w:p>
    <w:p w14:paraId="0D72BDE0" w14:textId="77777777" w:rsidR="005C25D7" w:rsidRDefault="005C25D7" w:rsidP="00453646">
      <w:pPr>
        <w:shd w:val="clear" w:color="auto" w:fill="FFFFFF"/>
        <w:spacing w:after="24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</w:p>
    <w:p w14:paraId="1ECAEBDB" w14:textId="77777777" w:rsidR="005C25D7" w:rsidRDefault="005C25D7" w:rsidP="00453646">
      <w:pPr>
        <w:shd w:val="clear" w:color="auto" w:fill="FFFFFF"/>
        <w:spacing w:after="24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</w:p>
    <w:p w14:paraId="0F96EE64" w14:textId="77777777" w:rsidR="005C25D7" w:rsidRDefault="005C25D7" w:rsidP="00453646">
      <w:pPr>
        <w:shd w:val="clear" w:color="auto" w:fill="FFFFFF"/>
        <w:spacing w:after="24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</w:p>
    <w:p w14:paraId="4EC9D1BB" w14:textId="77777777" w:rsidR="005C25D7" w:rsidRDefault="005C25D7" w:rsidP="005C25D7">
      <w:pPr>
        <w:shd w:val="clear" w:color="auto" w:fill="FFFFFF"/>
        <w:spacing w:after="240" w:line="360" w:lineRule="atLeas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</w:p>
    <w:p w14:paraId="04346EE7" w14:textId="77777777" w:rsidR="005C25D7" w:rsidRDefault="005C25D7" w:rsidP="005C25D7">
      <w:pPr>
        <w:spacing w:after="200" w:line="276" w:lineRule="auto"/>
        <w:jc w:val="center"/>
        <w:rPr>
          <w:b/>
          <w:bCs/>
          <w:i/>
          <w:iCs/>
          <w:color w:val="000000"/>
          <w:sz w:val="24"/>
          <w:szCs w:val="24"/>
        </w:rPr>
      </w:pPr>
      <w:r w:rsidRPr="005C25D7">
        <w:rPr>
          <w:b/>
          <w:bCs/>
          <w:i/>
          <w:iCs/>
          <w:color w:val="000000"/>
          <w:sz w:val="24"/>
          <w:szCs w:val="24"/>
        </w:rPr>
        <w:t xml:space="preserve">           </w:t>
      </w:r>
    </w:p>
    <w:p w14:paraId="1736CDE8" w14:textId="77777777" w:rsidR="005C25D7" w:rsidRDefault="005C25D7" w:rsidP="005C25D7">
      <w:pPr>
        <w:spacing w:after="200" w:line="276" w:lineRule="auto"/>
        <w:jc w:val="center"/>
        <w:rPr>
          <w:b/>
          <w:bCs/>
          <w:i/>
          <w:iCs/>
          <w:color w:val="000000"/>
          <w:sz w:val="24"/>
          <w:szCs w:val="24"/>
        </w:rPr>
      </w:pPr>
    </w:p>
    <w:p w14:paraId="02A27E99" w14:textId="6A8F5182" w:rsidR="005C25D7" w:rsidRPr="005C25D7" w:rsidRDefault="005C25D7" w:rsidP="005C25D7">
      <w:pPr>
        <w:spacing w:after="200" w:line="276" w:lineRule="auto"/>
        <w:ind w:right="-472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C25D7">
        <w:rPr>
          <w:b/>
          <w:bCs/>
          <w:i/>
          <w:iCs/>
          <w:color w:val="000000"/>
          <w:sz w:val="24"/>
          <w:szCs w:val="24"/>
        </w:rPr>
        <w:t xml:space="preserve">      </w:t>
      </w:r>
      <w:r w:rsidRPr="005C25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PREPARED BY:</w:t>
      </w:r>
    </w:p>
    <w:p w14:paraId="2EDF712D" w14:textId="77777777" w:rsidR="005C25D7" w:rsidRPr="005C25D7" w:rsidRDefault="005C25D7" w:rsidP="005C25D7">
      <w:pPr>
        <w:spacing w:after="200" w:line="276" w:lineRule="auto"/>
        <w:ind w:left="720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C25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T. PRIYANKA</w:t>
      </w:r>
    </w:p>
    <w:p w14:paraId="4D058AAA" w14:textId="77777777" w:rsidR="005C25D7" w:rsidRPr="005C25D7" w:rsidRDefault="005C25D7" w:rsidP="005C25D7">
      <w:pPr>
        <w:spacing w:after="200" w:line="276" w:lineRule="auto"/>
        <w:ind w:left="720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C25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Assistant Professor</w:t>
      </w:r>
    </w:p>
    <w:p w14:paraId="68A578E4" w14:textId="77777777" w:rsidR="005C25D7" w:rsidRPr="005C25D7" w:rsidRDefault="005C25D7" w:rsidP="005C25D7">
      <w:pPr>
        <w:spacing w:after="200" w:line="276" w:lineRule="auto"/>
        <w:ind w:left="720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C25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Department of Pharmaceutical Analysis</w:t>
      </w:r>
    </w:p>
    <w:p w14:paraId="2F1BBA91" w14:textId="77777777" w:rsidR="005C25D7" w:rsidRPr="005C25D7" w:rsidRDefault="005C25D7" w:rsidP="005C25D7">
      <w:pPr>
        <w:spacing w:after="200" w:line="276" w:lineRule="auto"/>
        <w:ind w:left="720"/>
        <w:jc w:val="center"/>
        <w:rPr>
          <w:b/>
          <w:bCs/>
          <w:color w:val="000000"/>
          <w:sz w:val="24"/>
          <w:szCs w:val="24"/>
        </w:rPr>
      </w:pPr>
      <w:r w:rsidRPr="005C25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Raghu College Of Pharmacy</w:t>
      </w:r>
    </w:p>
    <w:p w14:paraId="55D10A31" w14:textId="77777777" w:rsidR="005C25D7" w:rsidRDefault="005C25D7" w:rsidP="005C25D7">
      <w:pPr>
        <w:spacing w:after="200" w:line="276" w:lineRule="auto"/>
        <w:ind w:left="720"/>
        <w:jc w:val="center"/>
        <w:rPr>
          <w:b/>
          <w:bCs/>
          <w:color w:val="000000"/>
        </w:rPr>
      </w:pPr>
    </w:p>
    <w:p w14:paraId="5433215C" w14:textId="4F80D882" w:rsidR="005C25D7" w:rsidRDefault="005C25D7" w:rsidP="00453646">
      <w:pPr>
        <w:shd w:val="clear" w:color="auto" w:fill="FFFFFF"/>
        <w:spacing w:after="24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</w:p>
    <w:p w14:paraId="64F61F4D" w14:textId="77777777" w:rsidR="005C25D7" w:rsidRDefault="005C25D7" w:rsidP="00453646">
      <w:pPr>
        <w:shd w:val="clear" w:color="auto" w:fill="FFFFFF"/>
        <w:spacing w:after="24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</w:p>
    <w:p w14:paraId="3A85FF53" w14:textId="77777777" w:rsidR="005C25D7" w:rsidRDefault="005C25D7" w:rsidP="00453646">
      <w:pPr>
        <w:shd w:val="clear" w:color="auto" w:fill="FFFFFF"/>
        <w:spacing w:after="24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</w:p>
    <w:p w14:paraId="14216760" w14:textId="41A0F47C" w:rsidR="00453646" w:rsidRDefault="00453646" w:rsidP="00453646">
      <w:pPr>
        <w:shd w:val="clear" w:color="auto" w:fill="FFFFFF"/>
        <w:spacing w:after="24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lastRenderedPageBreak/>
        <w:t xml:space="preserve">HEXOSE MONOPHOSPHATE 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t>SHUNT :</w:t>
      </w:r>
      <w:proofErr w:type="gramEnd"/>
    </w:p>
    <w:p w14:paraId="3A4FCF39" w14:textId="726E7F95" w:rsidR="00453646" w:rsidRPr="00453646" w:rsidRDefault="00453646" w:rsidP="00453646">
      <w:pPr>
        <w:shd w:val="clear" w:color="auto" w:fill="FFFFFF"/>
        <w:spacing w:after="24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t xml:space="preserve">The hexose monophosphate (HMP) shunt, also known as the pentose phosphate pathway or </w:t>
      </w:r>
      <w:proofErr w:type="spellStart"/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t>phosphogluconate</w:t>
      </w:r>
      <w:proofErr w:type="spellEnd"/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t xml:space="preserve"> pathway, is a metabolic pathway that runs parallel to glycolysis. This pathway produces NADPH and intermediates required for the synthesis of nucleic acids and amino acids. Let us study the pathway in detail.</w:t>
      </w:r>
    </w:p>
    <w:p w14:paraId="22CD8B7C" w14:textId="77777777" w:rsidR="00453646" w:rsidRPr="00453646" w:rsidRDefault="00453646" w:rsidP="00453646">
      <w:pPr>
        <w:shd w:val="clear" w:color="auto" w:fill="FFFFFF"/>
        <w:spacing w:before="300" w:after="150" w:line="480" w:lineRule="atLeast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te-IN"/>
          <w14:ligatures w14:val="none"/>
        </w:rPr>
      </w:pPr>
      <w:r w:rsidRPr="004536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te-IN"/>
          <w14:ligatures w14:val="none"/>
        </w:rPr>
        <w:t>Features of the HMP Shunt</w:t>
      </w:r>
    </w:p>
    <w:p w14:paraId="426CDC5A" w14:textId="77777777" w:rsidR="00453646" w:rsidRPr="00453646" w:rsidRDefault="00453646" w:rsidP="00453646">
      <w:pPr>
        <w:numPr>
          <w:ilvl w:val="0"/>
          <w:numId w:val="1"/>
        </w:numPr>
        <w:shd w:val="clear" w:color="auto" w:fill="FFFFFF"/>
        <w:spacing w:before="100" w:beforeAutospacing="1" w:after="7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t>It is an anabolic pathway that takes place in the cytosol for most organisms. However, in plants, it takes place in plastids.</w:t>
      </w:r>
    </w:p>
    <w:p w14:paraId="654E4D66" w14:textId="77777777" w:rsidR="00453646" w:rsidRPr="00453646" w:rsidRDefault="00453646" w:rsidP="00453646">
      <w:pPr>
        <w:numPr>
          <w:ilvl w:val="0"/>
          <w:numId w:val="1"/>
        </w:numPr>
        <w:shd w:val="clear" w:color="auto" w:fill="FFFFFF"/>
        <w:spacing w:before="100" w:beforeAutospacing="1" w:after="7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t>The pathway takes place in two distinct phases: oxidative and non-oxidative phases.</w:t>
      </w:r>
    </w:p>
    <w:p w14:paraId="07FC20B1" w14:textId="77777777" w:rsidR="00453646" w:rsidRPr="00453646" w:rsidRDefault="00453646" w:rsidP="00453646">
      <w:pPr>
        <w:numPr>
          <w:ilvl w:val="0"/>
          <w:numId w:val="1"/>
        </w:numPr>
        <w:shd w:val="clear" w:color="auto" w:fill="FFFFFF"/>
        <w:spacing w:before="100" w:beforeAutospacing="1" w:after="7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t>The reactions of this pathway are enzyme catalysed.</w:t>
      </w:r>
    </w:p>
    <w:p w14:paraId="6E7EE995" w14:textId="77777777" w:rsidR="00453646" w:rsidRPr="00453646" w:rsidRDefault="00453646" w:rsidP="00453646">
      <w:pPr>
        <w:numPr>
          <w:ilvl w:val="0"/>
          <w:numId w:val="1"/>
        </w:numPr>
        <w:shd w:val="clear" w:color="auto" w:fill="FFFFFF"/>
        <w:spacing w:before="100" w:beforeAutospacing="1" w:after="7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t>The products obtained from the pathway include NADPH, which is used in biosynthesis in cells, ribose-5-phosphate, which is used in the synthesis of nucleic acid and nucleotides, and erythrose-4-phosphate, which is used for the synthesis of aromatic amino acids.</w:t>
      </w:r>
    </w:p>
    <w:p w14:paraId="15D3FDAE" w14:textId="77777777" w:rsidR="00453646" w:rsidRPr="00453646" w:rsidRDefault="00453646" w:rsidP="00453646">
      <w:pPr>
        <w:numPr>
          <w:ilvl w:val="0"/>
          <w:numId w:val="1"/>
        </w:numPr>
        <w:shd w:val="clear" w:color="auto" w:fill="FFFFFF"/>
        <w:spacing w:before="100" w:beforeAutospacing="1" w:after="7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t>In humans, this pathway is most active in mammary glands, adrenal cortex, adipose tissue, erythrocytes, testes and liver.</w:t>
      </w:r>
    </w:p>
    <w:p w14:paraId="00B7BC21" w14:textId="77777777" w:rsidR="00453646" w:rsidRPr="00453646" w:rsidRDefault="00453646" w:rsidP="00453646">
      <w:pPr>
        <w:numPr>
          <w:ilvl w:val="0"/>
          <w:numId w:val="1"/>
        </w:numPr>
        <w:shd w:val="clear" w:color="auto" w:fill="FFFFFF"/>
        <w:spacing w:before="100" w:beforeAutospacing="1" w:after="7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t>The HMP shunt is a tightly controlled metabolic pathway that is connected with other pathways, such as glycolysis and </w:t>
      </w:r>
      <w:hyperlink r:id="rId7" w:history="1">
        <w:r w:rsidRPr="00453646">
          <w:rPr>
            <w:rFonts w:ascii="Times New Roman" w:eastAsia="Times New Roman" w:hAnsi="Times New Roman" w:cs="Times New Roman"/>
            <w:kern w:val="0"/>
            <w:sz w:val="24"/>
            <w:szCs w:val="24"/>
            <w:lang w:eastAsia="en-IN" w:bidi="te-IN"/>
            <w14:ligatures w14:val="none"/>
          </w:rPr>
          <w:t>gluconeogenesis</w:t>
        </w:r>
      </w:hyperlink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t>, depending upon the metabolic needs of the body.</w:t>
      </w:r>
    </w:p>
    <w:p w14:paraId="08BB17EB" w14:textId="77777777" w:rsidR="00453646" w:rsidRPr="00453646" w:rsidRDefault="00453646" w:rsidP="00453646">
      <w:pPr>
        <w:shd w:val="clear" w:color="auto" w:fill="FFFFFF"/>
        <w:spacing w:before="300" w:after="150" w:line="480" w:lineRule="atLeast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te-IN"/>
          <w14:ligatures w14:val="none"/>
        </w:rPr>
      </w:pPr>
      <w:r w:rsidRPr="004536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te-IN"/>
          <w14:ligatures w14:val="none"/>
        </w:rPr>
        <w:t>Phases of the HMP Shunt</w:t>
      </w:r>
    </w:p>
    <w:p w14:paraId="0C913734" w14:textId="77777777" w:rsidR="00453646" w:rsidRPr="00453646" w:rsidRDefault="00453646" w:rsidP="00455A1D">
      <w:pPr>
        <w:shd w:val="clear" w:color="auto" w:fill="FFFFFF"/>
        <w:spacing w:before="300" w:after="150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te-IN"/>
          <w14:ligatures w14:val="none"/>
        </w:rPr>
      </w:pPr>
      <w:r w:rsidRPr="004536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te-IN"/>
          <w14:ligatures w14:val="none"/>
        </w:rPr>
        <w:t>Oxidative Phase</w:t>
      </w:r>
    </w:p>
    <w:p w14:paraId="39FF70CA" w14:textId="77777777" w:rsidR="00453646" w:rsidRPr="00453646" w:rsidRDefault="00453646" w:rsidP="00455A1D">
      <w:pPr>
        <w:shd w:val="clear" w:color="auto" w:fill="FFFFFF"/>
        <w:spacing w:after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t>In this phase, NADPH is produced by the reduction of two molecules of NADP</w:t>
      </w:r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en-IN" w:bidi="te-IN"/>
          <w14:ligatures w14:val="none"/>
        </w:rPr>
        <w:t>+</w:t>
      </w:r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t>. The energy for this production is utilised by the conversion of glucose-6-phosphate to ribulose-5-phosphate. The three steps of the oxidative phase of the HMP shunt are:</w:t>
      </w:r>
    </w:p>
    <w:p w14:paraId="1796BBA2" w14:textId="168F5CE8" w:rsidR="00453646" w:rsidRPr="00453646" w:rsidRDefault="00453646" w:rsidP="00455A1D">
      <w:pPr>
        <w:numPr>
          <w:ilvl w:val="0"/>
          <w:numId w:val="2"/>
        </w:numPr>
        <w:shd w:val="clear" w:color="auto" w:fill="FFFFFF"/>
        <w:spacing w:before="100" w:beforeAutospacing="1" w:after="75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t>Glucose-6-phosphate is dehydrogenated to 6-phosphogluconolactone in the presence of glucose 6-phosphate dehydrogenase. In this reaction, one molecule of NADP</w:t>
      </w:r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en-IN" w:bidi="te-IN"/>
          <w14:ligatures w14:val="none"/>
        </w:rPr>
        <w:t>+ </w:t>
      </w:r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t>is converted into NADPH.</w:t>
      </w:r>
    </w:p>
    <w:p w14:paraId="0CA8E12A" w14:textId="1E20D212" w:rsidR="00453646" w:rsidRPr="00453646" w:rsidRDefault="00453646" w:rsidP="00455A1D">
      <w:pPr>
        <w:numPr>
          <w:ilvl w:val="0"/>
          <w:numId w:val="2"/>
        </w:numPr>
        <w:shd w:val="clear" w:color="auto" w:fill="FFFFFF"/>
        <w:spacing w:before="100" w:beforeAutospacing="1" w:after="75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t>6-phosphogluconolactone is hydrolysed into 6-phosphogluconate in the presence of 6-phosphogluconolactonase.</w:t>
      </w:r>
    </w:p>
    <w:p w14:paraId="45D2BB49" w14:textId="77777777" w:rsidR="00453646" w:rsidRPr="00453646" w:rsidRDefault="00453646" w:rsidP="00455A1D">
      <w:pPr>
        <w:numPr>
          <w:ilvl w:val="0"/>
          <w:numId w:val="2"/>
        </w:numPr>
        <w:shd w:val="clear" w:color="auto" w:fill="FFFFFF"/>
        <w:spacing w:before="100" w:beforeAutospacing="1" w:after="75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t>6-phosphogluconate is converted into ribulose 5-phosphate in the presence of 6-phosphogluconate dehydrogenase by oxidative decarboxylation.</w:t>
      </w:r>
    </w:p>
    <w:p w14:paraId="4067ADBF" w14:textId="77777777" w:rsidR="00453646" w:rsidRPr="00453646" w:rsidRDefault="00453646" w:rsidP="00455A1D">
      <w:pPr>
        <w:shd w:val="clear" w:color="auto" w:fill="FFFFFF"/>
        <w:spacing w:before="300" w:after="150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te-IN"/>
          <w14:ligatures w14:val="none"/>
        </w:rPr>
      </w:pPr>
      <w:r w:rsidRPr="004536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te-IN"/>
          <w14:ligatures w14:val="none"/>
        </w:rPr>
        <w:t>Non-Oxidative Phase</w:t>
      </w:r>
    </w:p>
    <w:p w14:paraId="64814423" w14:textId="77777777" w:rsidR="00453646" w:rsidRPr="00453646" w:rsidRDefault="00453646" w:rsidP="00455A1D">
      <w:pPr>
        <w:shd w:val="clear" w:color="auto" w:fill="FFFFFF"/>
        <w:spacing w:after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t>The non-oxidative phase can be summarised in five steps:</w:t>
      </w:r>
    </w:p>
    <w:p w14:paraId="4E1FE50E" w14:textId="77777777" w:rsidR="00453646" w:rsidRPr="00453646" w:rsidRDefault="00453646" w:rsidP="00455A1D">
      <w:pPr>
        <w:numPr>
          <w:ilvl w:val="0"/>
          <w:numId w:val="3"/>
        </w:numPr>
        <w:shd w:val="clear" w:color="auto" w:fill="FFFFFF"/>
        <w:spacing w:before="100" w:beforeAutospacing="1" w:after="75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lastRenderedPageBreak/>
        <w:t>Ribulose-5-phosphate isomerises into ribose-5-phosphate in the presence of ribose-5-phosphate isomerase.</w:t>
      </w:r>
    </w:p>
    <w:p w14:paraId="38A32AF8" w14:textId="77777777" w:rsidR="00453646" w:rsidRPr="00453646" w:rsidRDefault="00453646" w:rsidP="00455A1D">
      <w:pPr>
        <w:numPr>
          <w:ilvl w:val="0"/>
          <w:numId w:val="3"/>
        </w:numPr>
        <w:shd w:val="clear" w:color="auto" w:fill="FFFFFF"/>
        <w:spacing w:before="100" w:beforeAutospacing="1" w:after="75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t xml:space="preserve">Another enzyme, </w:t>
      </w:r>
      <w:proofErr w:type="spellStart"/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t>phosphopentose</w:t>
      </w:r>
      <w:proofErr w:type="spellEnd"/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t xml:space="preserve"> epimerase, isomerises ribulose-5-phosphate into xylulose 5-phosphate at the same time.</w:t>
      </w:r>
    </w:p>
    <w:p w14:paraId="66B4409C" w14:textId="77777777" w:rsidR="00453646" w:rsidRPr="00453646" w:rsidRDefault="00453646" w:rsidP="00455A1D">
      <w:pPr>
        <w:numPr>
          <w:ilvl w:val="0"/>
          <w:numId w:val="3"/>
        </w:numPr>
        <w:shd w:val="clear" w:color="auto" w:fill="FFFFFF"/>
        <w:spacing w:before="100" w:beforeAutospacing="1" w:after="75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t xml:space="preserve">Transketolase enzyme transfers a carbon group from ketose (xylulose-5-phosphate) to the aldose (ribose-5-phosphate), and the products obtained are glyceraldehyde 3-phosphate and </w:t>
      </w:r>
      <w:proofErr w:type="spellStart"/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t>sedoheptulose</w:t>
      </w:r>
      <w:proofErr w:type="spellEnd"/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t xml:space="preserve"> 7-phosphate.</w:t>
      </w:r>
    </w:p>
    <w:p w14:paraId="2C1F9CAE" w14:textId="77777777" w:rsidR="00453646" w:rsidRPr="00453646" w:rsidRDefault="00453646" w:rsidP="00455A1D">
      <w:pPr>
        <w:numPr>
          <w:ilvl w:val="0"/>
          <w:numId w:val="3"/>
        </w:numPr>
        <w:shd w:val="clear" w:color="auto" w:fill="FFFFFF"/>
        <w:spacing w:before="100" w:beforeAutospacing="1" w:after="75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  <w:proofErr w:type="spellStart"/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t>Transaldolase</w:t>
      </w:r>
      <w:proofErr w:type="spellEnd"/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t xml:space="preserve"> again transfers a carbon group from </w:t>
      </w:r>
      <w:proofErr w:type="spellStart"/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t>sedoheptulose</w:t>
      </w:r>
      <w:proofErr w:type="spellEnd"/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t xml:space="preserve"> 7-phosphate (ketose) to glyceraldehyde 3-phosphate (aldose), and the products obtained are erythrose 4-phosphate and fructose 6-phosphate.</w:t>
      </w:r>
    </w:p>
    <w:p w14:paraId="53CA8A4A" w14:textId="77777777" w:rsidR="00453646" w:rsidRDefault="00453646" w:rsidP="00455A1D">
      <w:pPr>
        <w:numPr>
          <w:ilvl w:val="0"/>
          <w:numId w:val="3"/>
        </w:numPr>
        <w:shd w:val="clear" w:color="auto" w:fill="FFFFFF"/>
        <w:spacing w:before="100" w:beforeAutospacing="1" w:after="75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  <w:r w:rsidRPr="00453646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  <w:t>A carbon from xylulose 5-phosphate is transferred to erythrose 4-phosphate in the presence of transketolase to obtain glyceraldehyde 3-phosphate and fructose 6-phosphate.</w:t>
      </w:r>
    </w:p>
    <w:p w14:paraId="402BD3B3" w14:textId="77777777" w:rsidR="003C197E" w:rsidRPr="00453646" w:rsidRDefault="003C197E" w:rsidP="00455A1D">
      <w:pPr>
        <w:shd w:val="clear" w:color="auto" w:fill="FFFFFF"/>
        <w:spacing w:before="100" w:beforeAutospacing="1" w:after="75" w:line="276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te-IN"/>
          <w14:ligatures w14:val="none"/>
        </w:rPr>
      </w:pPr>
    </w:p>
    <w:p w14:paraId="1C2812E0" w14:textId="77777777" w:rsidR="00453646" w:rsidRPr="00453646" w:rsidRDefault="00453646" w:rsidP="00455A1D">
      <w:pPr>
        <w:shd w:val="clear" w:color="auto" w:fill="FFFFFF"/>
        <w:spacing w:before="300" w:after="150" w:line="276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te-IN"/>
          <w14:ligatures w14:val="none"/>
        </w:rPr>
      </w:pPr>
      <w:r w:rsidRPr="004536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te-IN"/>
          <w14:ligatures w14:val="none"/>
        </w:rPr>
        <w:t>Significance of HMP Shunt</w:t>
      </w:r>
    </w:p>
    <w:p w14:paraId="4AB5171B" w14:textId="77777777" w:rsidR="00455A1D" w:rsidRPr="00455A1D" w:rsidRDefault="00455A1D" w:rsidP="00455A1D">
      <w:pPr>
        <w:pStyle w:val="BodyText"/>
        <w:spacing w:before="147" w:line="276" w:lineRule="auto"/>
        <w:ind w:left="571" w:firstLine="242"/>
        <w:jc w:val="both"/>
        <w:rPr>
          <w:rFonts w:ascii="Times New Roman" w:hAnsi="Times New Roman" w:cs="Times New Roman"/>
          <w:sz w:val="24"/>
          <w:szCs w:val="24"/>
        </w:rPr>
      </w:pPr>
      <w:r w:rsidRPr="00455A1D">
        <w:rPr>
          <w:rFonts w:ascii="Times New Roman" w:hAnsi="Times New Roman" w:cs="Times New Roman"/>
          <w:sz w:val="24"/>
          <w:szCs w:val="24"/>
        </w:rPr>
        <w:t>HMP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shunt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is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unique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in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generating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two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important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products—</w:t>
      </w:r>
      <w:r w:rsidRPr="00455A1D">
        <w:rPr>
          <w:rFonts w:ascii="Times New Roman" w:hAnsi="Times New Roman" w:cs="Times New Roman"/>
          <w:b/>
          <w:i/>
          <w:sz w:val="24"/>
          <w:szCs w:val="24"/>
        </w:rPr>
        <w:t>pentoses</w:t>
      </w:r>
      <w:r w:rsidRPr="00455A1D">
        <w:rPr>
          <w:rFonts w:ascii="Times New Roman" w:hAnsi="Times New Roman" w:cs="Times New Roman"/>
          <w:b/>
          <w:i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and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b/>
          <w:i/>
          <w:sz w:val="24"/>
          <w:szCs w:val="24"/>
        </w:rPr>
        <w:t>NADPH</w:t>
      </w:r>
      <w:r w:rsidRPr="00455A1D">
        <w:rPr>
          <w:rFonts w:ascii="Times New Roman" w:hAnsi="Times New Roman" w:cs="Times New Roman"/>
          <w:sz w:val="24"/>
          <w:szCs w:val="24"/>
        </w:rPr>
        <w:t>—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w w:val="95"/>
          <w:sz w:val="24"/>
          <w:szCs w:val="24"/>
        </w:rPr>
        <w:t>needed for the biosynthetic reactions and other</w:t>
      </w:r>
      <w:r w:rsidRPr="00455A1D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functions.</w:t>
      </w:r>
    </w:p>
    <w:p w14:paraId="2044357C" w14:textId="77777777" w:rsidR="00455A1D" w:rsidRPr="00455A1D" w:rsidRDefault="00455A1D" w:rsidP="00455A1D">
      <w:pPr>
        <w:pStyle w:val="BodyText"/>
        <w:spacing w:before="3" w:line="276" w:lineRule="auto"/>
        <w:rPr>
          <w:rFonts w:ascii="Times New Roman" w:hAnsi="Times New Roman" w:cs="Times New Roman"/>
          <w:sz w:val="24"/>
          <w:szCs w:val="24"/>
        </w:rPr>
      </w:pPr>
    </w:p>
    <w:p w14:paraId="73C4A53E" w14:textId="46642643" w:rsidR="00455A1D" w:rsidRPr="00455A1D" w:rsidRDefault="00455A1D" w:rsidP="00455A1D">
      <w:pPr>
        <w:spacing w:line="276" w:lineRule="auto"/>
        <w:rPr>
          <w:rFonts w:ascii="Times New Roman" w:hAnsi="Times New Roman" w:cs="Times New Roman"/>
          <w:b/>
          <w:bCs/>
        </w:rPr>
      </w:pPr>
      <w:r w:rsidRPr="00455A1D">
        <w:rPr>
          <w:rFonts w:ascii="Times New Roman" w:hAnsi="Times New Roman" w:cs="Times New Roman"/>
          <w:b/>
          <w:bCs/>
          <w:w w:val="115"/>
        </w:rPr>
        <w:t>IMPORTANCE</w:t>
      </w:r>
      <w:r w:rsidRPr="00455A1D">
        <w:rPr>
          <w:rFonts w:ascii="Times New Roman" w:hAnsi="Times New Roman" w:cs="Times New Roman"/>
          <w:b/>
          <w:bCs/>
          <w:spacing w:val="22"/>
          <w:w w:val="115"/>
        </w:rPr>
        <w:t xml:space="preserve"> </w:t>
      </w:r>
      <w:r w:rsidRPr="00455A1D">
        <w:rPr>
          <w:rFonts w:ascii="Times New Roman" w:hAnsi="Times New Roman" w:cs="Times New Roman"/>
          <w:b/>
          <w:bCs/>
          <w:w w:val="115"/>
        </w:rPr>
        <w:t>OF</w:t>
      </w:r>
      <w:r w:rsidRPr="00455A1D">
        <w:rPr>
          <w:rFonts w:ascii="Times New Roman" w:hAnsi="Times New Roman" w:cs="Times New Roman"/>
          <w:b/>
          <w:bCs/>
          <w:spacing w:val="22"/>
          <w:w w:val="115"/>
        </w:rPr>
        <w:t xml:space="preserve"> </w:t>
      </w:r>
      <w:r w:rsidRPr="00455A1D">
        <w:rPr>
          <w:rFonts w:ascii="Times New Roman" w:hAnsi="Times New Roman" w:cs="Times New Roman"/>
          <w:b/>
          <w:bCs/>
          <w:w w:val="115"/>
        </w:rPr>
        <w:t>PENTOSES</w:t>
      </w:r>
      <w:r>
        <w:rPr>
          <w:rFonts w:ascii="Times New Roman" w:hAnsi="Times New Roman" w:cs="Times New Roman"/>
          <w:b/>
          <w:bCs/>
          <w:w w:val="115"/>
        </w:rPr>
        <w:t>:</w:t>
      </w:r>
    </w:p>
    <w:p w14:paraId="5A043B80" w14:textId="77777777" w:rsidR="00455A1D" w:rsidRPr="00455A1D" w:rsidRDefault="00455A1D" w:rsidP="00455A1D">
      <w:pPr>
        <w:pStyle w:val="BodyText"/>
        <w:numPr>
          <w:ilvl w:val="0"/>
          <w:numId w:val="6"/>
        </w:numPr>
        <w:spacing w:before="15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A1D">
        <w:rPr>
          <w:rFonts w:ascii="Times New Roman" w:hAnsi="Times New Roman" w:cs="Times New Roman"/>
          <w:sz w:val="24"/>
          <w:szCs w:val="24"/>
        </w:rPr>
        <w:t>In</w:t>
      </w:r>
      <w:r w:rsidRPr="00455A1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the</w:t>
      </w:r>
      <w:r w:rsidRPr="00455A1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HMP</w:t>
      </w:r>
      <w:r w:rsidRPr="00455A1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shunt,</w:t>
      </w:r>
      <w:r w:rsidRPr="00455A1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hexoses</w:t>
      </w:r>
      <w:r w:rsidRPr="00455A1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are</w:t>
      </w:r>
      <w:r w:rsidRPr="00455A1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converted</w:t>
      </w:r>
      <w:r w:rsidRPr="00455A1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into</w:t>
      </w:r>
      <w:r w:rsidRPr="00455A1D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pentoses,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the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most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important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being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ribose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pacing w:val="-1"/>
          <w:sz w:val="24"/>
          <w:szCs w:val="24"/>
        </w:rPr>
        <w:t xml:space="preserve">5-phosphate. </w:t>
      </w:r>
      <w:r w:rsidRPr="00455A1D">
        <w:rPr>
          <w:rFonts w:ascii="Times New Roman" w:hAnsi="Times New Roman" w:cs="Times New Roman"/>
          <w:sz w:val="24"/>
          <w:szCs w:val="24"/>
        </w:rPr>
        <w:t>This pentose or its derivatives are</w:t>
      </w:r>
      <w:r w:rsidRPr="00455A1D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 xml:space="preserve">useful for the </w:t>
      </w:r>
      <w:r w:rsidRPr="00455A1D">
        <w:rPr>
          <w:rFonts w:ascii="Times New Roman" w:hAnsi="Times New Roman" w:cs="Times New Roman"/>
          <w:b/>
          <w:i/>
          <w:sz w:val="24"/>
          <w:szCs w:val="24"/>
        </w:rPr>
        <w:t xml:space="preserve">synthesis of nucleic acids </w:t>
      </w:r>
      <w:r w:rsidRPr="00455A1D">
        <w:rPr>
          <w:rFonts w:ascii="Times New Roman" w:hAnsi="Times New Roman" w:cs="Times New Roman"/>
          <w:sz w:val="24"/>
          <w:szCs w:val="24"/>
        </w:rPr>
        <w:t>(RNA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 xml:space="preserve">and DNA) and many </w:t>
      </w:r>
      <w:r w:rsidRPr="00455A1D">
        <w:rPr>
          <w:rFonts w:ascii="Times New Roman" w:hAnsi="Times New Roman" w:cs="Times New Roman"/>
          <w:b/>
          <w:i/>
          <w:sz w:val="24"/>
          <w:szCs w:val="24"/>
        </w:rPr>
        <w:t xml:space="preserve">nucleotides </w:t>
      </w:r>
      <w:r w:rsidRPr="00455A1D">
        <w:rPr>
          <w:rFonts w:ascii="Times New Roman" w:hAnsi="Times New Roman" w:cs="Times New Roman"/>
          <w:sz w:val="24"/>
          <w:szCs w:val="24"/>
        </w:rPr>
        <w:t>such as ATP,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NAD</w:t>
      </w:r>
      <w:r w:rsidRPr="00455A1D">
        <w:rPr>
          <w:rFonts w:ascii="Times New Roman" w:hAnsi="Times New Roman" w:cs="Times New Roman"/>
          <w:position w:val="6"/>
          <w:sz w:val="24"/>
          <w:szCs w:val="24"/>
        </w:rPr>
        <w:t>+</w:t>
      </w:r>
      <w:r w:rsidRPr="00455A1D">
        <w:rPr>
          <w:rFonts w:ascii="Times New Roman" w:hAnsi="Times New Roman" w:cs="Times New Roman"/>
          <w:sz w:val="24"/>
          <w:szCs w:val="24"/>
        </w:rPr>
        <w:t>,</w:t>
      </w:r>
      <w:r w:rsidRPr="00455A1D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FAD</w:t>
      </w:r>
      <w:r w:rsidRPr="00455A1D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and</w:t>
      </w:r>
      <w:r w:rsidRPr="00455A1D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CoA.</w:t>
      </w:r>
    </w:p>
    <w:p w14:paraId="6F6B80A1" w14:textId="77777777" w:rsidR="00455A1D" w:rsidRPr="00455A1D" w:rsidRDefault="00455A1D" w:rsidP="00455A1D">
      <w:pPr>
        <w:pStyle w:val="BodyText"/>
        <w:numPr>
          <w:ilvl w:val="0"/>
          <w:numId w:val="6"/>
        </w:numPr>
        <w:spacing w:before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A1D">
        <w:rPr>
          <w:rFonts w:ascii="Times New Roman" w:hAnsi="Times New Roman" w:cs="Times New Roman"/>
          <w:sz w:val="24"/>
          <w:szCs w:val="24"/>
        </w:rPr>
        <w:t>Skeletal muscle is capable of synthesizing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w w:val="95"/>
          <w:sz w:val="24"/>
          <w:szCs w:val="24"/>
        </w:rPr>
        <w:t>pentoses, although only the first few enzymes of</w:t>
      </w:r>
      <w:r w:rsidRPr="00455A1D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w w:val="95"/>
          <w:sz w:val="24"/>
          <w:szCs w:val="24"/>
        </w:rPr>
        <w:t>HMP shunt are active. It, therefore, appears that</w:t>
      </w:r>
      <w:r w:rsidRPr="00455A1D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the</w:t>
      </w:r>
      <w:r w:rsidRPr="00455A1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complete</w:t>
      </w:r>
      <w:r w:rsidRPr="00455A1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pathway</w:t>
      </w:r>
      <w:r w:rsidRPr="00455A1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of</w:t>
      </w:r>
      <w:r w:rsidRPr="00455A1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HMP</w:t>
      </w:r>
      <w:r w:rsidRPr="00455A1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shunt</w:t>
      </w:r>
      <w:r w:rsidRPr="00455A1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may</w:t>
      </w:r>
      <w:r w:rsidRPr="00455A1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not</w:t>
      </w:r>
      <w:r w:rsidRPr="00455A1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be</w:t>
      </w:r>
      <w:r w:rsidRPr="00455A1D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required</w:t>
      </w:r>
      <w:r w:rsidRPr="00455A1D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for</w:t>
      </w:r>
      <w:r w:rsidRPr="00455A1D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the</w:t>
      </w:r>
      <w:r w:rsidRPr="00455A1D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synthesis</w:t>
      </w:r>
      <w:r w:rsidRPr="00455A1D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of</w:t>
      </w:r>
      <w:r w:rsidRPr="00455A1D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pentoses.</w:t>
      </w:r>
    </w:p>
    <w:p w14:paraId="0A32863F" w14:textId="77777777" w:rsidR="00455A1D" w:rsidRPr="00455A1D" w:rsidRDefault="00455A1D" w:rsidP="00455A1D">
      <w:pPr>
        <w:pStyle w:val="BodyTex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F54C5C6" w14:textId="7422338A" w:rsidR="00455A1D" w:rsidRPr="00455A1D" w:rsidRDefault="00455A1D" w:rsidP="00455A1D">
      <w:pPr>
        <w:pStyle w:val="Heading5"/>
        <w:spacing w:line="276" w:lineRule="auto"/>
        <w:rPr>
          <w:rFonts w:ascii="Times New Roman" w:hAnsi="Times New Roman" w:cs="Times New Roman"/>
          <w:b/>
          <w:bCs/>
          <w:color w:val="auto"/>
        </w:rPr>
      </w:pPr>
      <w:r w:rsidRPr="00455A1D">
        <w:rPr>
          <w:rFonts w:ascii="Times New Roman" w:hAnsi="Times New Roman" w:cs="Times New Roman"/>
          <w:b/>
          <w:bCs/>
          <w:color w:val="auto"/>
          <w:w w:val="115"/>
        </w:rPr>
        <w:t>IMPORTANCE</w:t>
      </w:r>
      <w:r w:rsidRPr="00455A1D">
        <w:rPr>
          <w:rFonts w:ascii="Times New Roman" w:hAnsi="Times New Roman" w:cs="Times New Roman"/>
          <w:b/>
          <w:bCs/>
          <w:color w:val="auto"/>
          <w:spacing w:val="15"/>
          <w:w w:val="115"/>
        </w:rPr>
        <w:t xml:space="preserve"> </w:t>
      </w:r>
      <w:r w:rsidRPr="00455A1D">
        <w:rPr>
          <w:rFonts w:ascii="Times New Roman" w:hAnsi="Times New Roman" w:cs="Times New Roman"/>
          <w:b/>
          <w:bCs/>
          <w:color w:val="auto"/>
          <w:w w:val="115"/>
        </w:rPr>
        <w:t>OF</w:t>
      </w:r>
      <w:r w:rsidRPr="00455A1D">
        <w:rPr>
          <w:rFonts w:ascii="Times New Roman" w:hAnsi="Times New Roman" w:cs="Times New Roman"/>
          <w:b/>
          <w:bCs/>
          <w:color w:val="auto"/>
          <w:spacing w:val="15"/>
          <w:w w:val="115"/>
        </w:rPr>
        <w:t xml:space="preserve"> </w:t>
      </w:r>
      <w:r w:rsidRPr="00455A1D">
        <w:rPr>
          <w:rFonts w:ascii="Times New Roman" w:hAnsi="Times New Roman" w:cs="Times New Roman"/>
          <w:b/>
          <w:bCs/>
          <w:color w:val="auto"/>
          <w:w w:val="115"/>
        </w:rPr>
        <w:t>NADPH</w:t>
      </w:r>
      <w:r>
        <w:rPr>
          <w:rFonts w:ascii="Times New Roman" w:hAnsi="Times New Roman" w:cs="Times New Roman"/>
          <w:b/>
          <w:bCs/>
          <w:color w:val="auto"/>
          <w:w w:val="115"/>
        </w:rPr>
        <w:t>:</w:t>
      </w:r>
    </w:p>
    <w:p w14:paraId="02342130" w14:textId="77777777" w:rsidR="00455A1D" w:rsidRPr="00455A1D" w:rsidRDefault="00455A1D" w:rsidP="00455A1D">
      <w:pPr>
        <w:pStyle w:val="ListParagraph"/>
        <w:numPr>
          <w:ilvl w:val="0"/>
          <w:numId w:val="5"/>
        </w:numPr>
        <w:tabs>
          <w:tab w:val="left" w:pos="1082"/>
        </w:tabs>
        <w:spacing w:before="151" w:line="276" w:lineRule="auto"/>
        <w:ind w:firstLine="242"/>
        <w:jc w:val="both"/>
        <w:rPr>
          <w:rFonts w:ascii="Times New Roman" w:hAnsi="Times New Roman" w:cs="Times New Roman"/>
          <w:sz w:val="24"/>
          <w:szCs w:val="24"/>
        </w:rPr>
      </w:pPr>
      <w:r w:rsidRPr="00455A1D">
        <w:rPr>
          <w:rFonts w:ascii="Times New Roman" w:hAnsi="Times New Roman" w:cs="Times New Roman"/>
          <w:sz w:val="24"/>
          <w:szCs w:val="24"/>
        </w:rPr>
        <w:t>NADPH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is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required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for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the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reductive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b/>
          <w:i/>
          <w:w w:val="95"/>
          <w:sz w:val="24"/>
          <w:szCs w:val="24"/>
        </w:rPr>
        <w:t>biosynthesis of fatty acids and steroids</w:t>
      </w:r>
      <w:r w:rsidRPr="00455A1D">
        <w:rPr>
          <w:rFonts w:ascii="Times New Roman" w:hAnsi="Times New Roman" w:cs="Times New Roman"/>
          <w:w w:val="95"/>
          <w:sz w:val="24"/>
          <w:szCs w:val="24"/>
        </w:rPr>
        <w:t>, hence</w:t>
      </w:r>
      <w:r w:rsidRPr="00455A1D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HMP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shunt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is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more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active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in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the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tissues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w w:val="95"/>
          <w:sz w:val="24"/>
          <w:szCs w:val="24"/>
        </w:rPr>
        <w:t xml:space="preserve">concerned with lipogenesis, </w:t>
      </w:r>
      <w:proofErr w:type="gramStart"/>
      <w:r w:rsidRPr="00455A1D">
        <w:rPr>
          <w:rFonts w:ascii="Times New Roman" w:hAnsi="Times New Roman" w:cs="Times New Roman"/>
          <w:w w:val="95"/>
          <w:sz w:val="24"/>
          <w:szCs w:val="24"/>
        </w:rPr>
        <w:t>e.g.</w:t>
      </w:r>
      <w:proofErr w:type="gramEnd"/>
      <w:r w:rsidRPr="00455A1D">
        <w:rPr>
          <w:rFonts w:ascii="Times New Roman" w:hAnsi="Times New Roman" w:cs="Times New Roman"/>
          <w:w w:val="95"/>
          <w:sz w:val="24"/>
          <w:szCs w:val="24"/>
        </w:rPr>
        <w:t xml:space="preserve"> adipose tissue,</w:t>
      </w:r>
      <w:r w:rsidRPr="00455A1D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liver</w:t>
      </w:r>
      <w:r w:rsidRPr="00455A1D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etc.</w:t>
      </w:r>
    </w:p>
    <w:p w14:paraId="24E9E344" w14:textId="77777777" w:rsidR="00455A1D" w:rsidRPr="00455A1D" w:rsidRDefault="00455A1D" w:rsidP="00455A1D">
      <w:pPr>
        <w:pStyle w:val="ListParagraph"/>
        <w:numPr>
          <w:ilvl w:val="0"/>
          <w:numId w:val="5"/>
        </w:numPr>
        <w:tabs>
          <w:tab w:val="left" w:pos="1081"/>
        </w:tabs>
        <w:spacing w:before="128" w:line="276" w:lineRule="auto"/>
        <w:ind w:left="570" w:firstLine="24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5A1D">
        <w:rPr>
          <w:rFonts w:ascii="Times New Roman" w:hAnsi="Times New Roman" w:cs="Times New Roman"/>
          <w:sz w:val="24"/>
          <w:szCs w:val="24"/>
        </w:rPr>
        <w:t>NADPH is used in the synthesis of certain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 xml:space="preserve">amino acids involving the enzyme </w:t>
      </w:r>
      <w:r w:rsidRPr="00455A1D">
        <w:rPr>
          <w:rFonts w:ascii="Times New Roman" w:hAnsi="Times New Roman" w:cs="Times New Roman"/>
          <w:b/>
          <w:i/>
          <w:sz w:val="24"/>
          <w:szCs w:val="24"/>
        </w:rPr>
        <w:t>glutamate</w:t>
      </w:r>
      <w:r w:rsidRPr="00455A1D">
        <w:rPr>
          <w:rFonts w:ascii="Times New Roman" w:hAnsi="Times New Roman" w:cs="Times New Roman"/>
          <w:b/>
          <w:i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b/>
          <w:i/>
          <w:sz w:val="24"/>
          <w:szCs w:val="24"/>
        </w:rPr>
        <w:t>dehydrogenase</w:t>
      </w:r>
      <w:r w:rsidRPr="00455A1D">
        <w:rPr>
          <w:rFonts w:ascii="Times New Roman" w:hAnsi="Times New Roman" w:cs="Times New Roman"/>
          <w:b/>
          <w:sz w:val="24"/>
          <w:szCs w:val="24"/>
        </w:rPr>
        <w:t>.</w:t>
      </w:r>
    </w:p>
    <w:p w14:paraId="7921685B" w14:textId="36F43CA0" w:rsidR="008D03F2" w:rsidRDefault="00455A1D" w:rsidP="00455A1D">
      <w:pPr>
        <w:spacing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55A1D">
        <w:rPr>
          <w:rFonts w:ascii="Times New Roman" w:hAnsi="Times New Roman" w:cs="Times New Roman"/>
          <w:sz w:val="24"/>
          <w:szCs w:val="24"/>
        </w:rPr>
        <w:t>There is a continuous production of H</w:t>
      </w:r>
      <w:r w:rsidRPr="00455A1D">
        <w:rPr>
          <w:rFonts w:ascii="Times New Roman" w:hAnsi="Times New Roman" w:cs="Times New Roman"/>
          <w:position w:val="-4"/>
          <w:sz w:val="24"/>
          <w:szCs w:val="24"/>
        </w:rPr>
        <w:t>2</w:t>
      </w:r>
      <w:r w:rsidRPr="00455A1D">
        <w:rPr>
          <w:rFonts w:ascii="Times New Roman" w:hAnsi="Times New Roman" w:cs="Times New Roman"/>
          <w:sz w:val="24"/>
          <w:szCs w:val="24"/>
        </w:rPr>
        <w:t>O</w:t>
      </w:r>
      <w:r w:rsidRPr="00455A1D">
        <w:rPr>
          <w:rFonts w:ascii="Times New Roman" w:hAnsi="Times New Roman" w:cs="Times New Roman"/>
          <w:position w:val="-4"/>
          <w:sz w:val="24"/>
          <w:szCs w:val="24"/>
        </w:rPr>
        <w:t>2</w:t>
      </w:r>
      <w:r w:rsidRPr="00455A1D">
        <w:rPr>
          <w:rFonts w:ascii="Times New Roman" w:hAnsi="Times New Roman" w:cs="Times New Roman"/>
          <w:spacing w:val="1"/>
          <w:position w:val="-4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in the living cells which can chemically damage</w:t>
      </w:r>
      <w:r w:rsidRPr="00455A1D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unsaturated lipids, proteins and DNA. This is,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however, prevented to a large extent through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b/>
          <w:i/>
          <w:w w:val="95"/>
          <w:sz w:val="24"/>
          <w:szCs w:val="24"/>
        </w:rPr>
        <w:t xml:space="preserve">antioxidant </w:t>
      </w:r>
      <w:r w:rsidRPr="00455A1D">
        <w:rPr>
          <w:rFonts w:ascii="Times New Roman" w:hAnsi="Times New Roman" w:cs="Times New Roman"/>
          <w:w w:val="95"/>
          <w:sz w:val="24"/>
          <w:szCs w:val="24"/>
        </w:rPr>
        <w:t xml:space="preserve">(free radical scavenging) </w:t>
      </w:r>
      <w:r w:rsidRPr="00455A1D">
        <w:rPr>
          <w:rFonts w:ascii="Times New Roman" w:hAnsi="Times New Roman" w:cs="Times New Roman"/>
          <w:b/>
          <w:i/>
          <w:w w:val="95"/>
          <w:sz w:val="24"/>
          <w:szCs w:val="24"/>
        </w:rPr>
        <w:t>reactions</w:t>
      </w:r>
      <w:r w:rsidRPr="00455A1D">
        <w:rPr>
          <w:rFonts w:ascii="Times New Roman" w:hAnsi="Times New Roman" w:cs="Times New Roman"/>
          <w:b/>
          <w:i/>
          <w:spacing w:val="1"/>
          <w:w w:val="95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involving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NADPH.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Gluta-</w:t>
      </w:r>
      <w:proofErr w:type="spellStart"/>
      <w:r w:rsidRPr="00455A1D">
        <w:rPr>
          <w:rFonts w:ascii="Times New Roman" w:hAnsi="Times New Roman" w:cs="Times New Roman"/>
          <w:sz w:val="24"/>
          <w:szCs w:val="24"/>
        </w:rPr>
        <w:t>thione</w:t>
      </w:r>
      <w:proofErr w:type="spellEnd"/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mediated</w:t>
      </w:r>
      <w:r w:rsidRPr="00455A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reduction</w:t>
      </w:r>
      <w:r w:rsidRPr="00455A1D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of</w:t>
      </w:r>
      <w:r w:rsidRPr="00455A1D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H</w:t>
      </w:r>
      <w:r w:rsidRPr="00455A1D">
        <w:rPr>
          <w:rFonts w:ascii="Times New Roman" w:hAnsi="Times New Roman" w:cs="Times New Roman"/>
          <w:position w:val="-4"/>
          <w:sz w:val="24"/>
          <w:szCs w:val="24"/>
        </w:rPr>
        <w:t>2</w:t>
      </w:r>
      <w:r w:rsidRPr="00455A1D">
        <w:rPr>
          <w:rFonts w:ascii="Times New Roman" w:hAnsi="Times New Roman" w:cs="Times New Roman"/>
          <w:sz w:val="24"/>
          <w:szCs w:val="24"/>
        </w:rPr>
        <w:t>O</w:t>
      </w:r>
      <w:r w:rsidRPr="00455A1D">
        <w:rPr>
          <w:rFonts w:ascii="Times New Roman" w:hAnsi="Times New Roman" w:cs="Times New Roman"/>
          <w:position w:val="-4"/>
          <w:sz w:val="24"/>
          <w:szCs w:val="24"/>
        </w:rPr>
        <w:t>2</w:t>
      </w:r>
      <w:r w:rsidRPr="00455A1D">
        <w:rPr>
          <w:rFonts w:ascii="Times New Roman" w:hAnsi="Times New Roman" w:cs="Times New Roman"/>
          <w:spacing w:val="25"/>
          <w:position w:val="-4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is</w:t>
      </w:r>
      <w:r w:rsidRPr="00455A1D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given</w:t>
      </w:r>
      <w:r w:rsidRPr="00455A1D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in</w:t>
      </w:r>
      <w:r w:rsidRPr="00455A1D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the</w:t>
      </w:r>
      <w:r w:rsidRPr="00455A1D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next</w:t>
      </w:r>
      <w:r w:rsidRPr="00455A1D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sz w:val="24"/>
          <w:szCs w:val="24"/>
        </w:rPr>
        <w:t>colum</w:t>
      </w:r>
      <w:r>
        <w:rPr>
          <w:rFonts w:ascii="Times New Roman" w:hAnsi="Times New Roman" w:cs="Times New Roman"/>
          <w:sz w:val="24"/>
          <w:szCs w:val="24"/>
        </w:rPr>
        <w:t>n.</w:t>
      </w:r>
    </w:p>
    <w:p w14:paraId="5B9B7E85" w14:textId="77777777" w:rsidR="00455A1D" w:rsidRPr="00455A1D" w:rsidRDefault="00455A1D" w:rsidP="00455A1D">
      <w:pPr>
        <w:pStyle w:val="BodyText"/>
        <w:spacing w:before="35" w:line="276" w:lineRule="auto"/>
        <w:ind w:left="197" w:right="166" w:firstLine="243"/>
        <w:jc w:val="both"/>
        <w:rPr>
          <w:rFonts w:ascii="Times New Roman" w:hAnsi="Times New Roman" w:cs="Times New Roman"/>
          <w:sz w:val="24"/>
          <w:szCs w:val="24"/>
        </w:rPr>
      </w:pPr>
      <w:r w:rsidRPr="00455A1D">
        <w:rPr>
          <w:rFonts w:ascii="Times New Roman" w:hAnsi="Times New Roman" w:cs="Times New Roman"/>
          <w:color w:val="221F1F"/>
          <w:sz w:val="24"/>
          <w:szCs w:val="24"/>
        </w:rPr>
        <w:lastRenderedPageBreak/>
        <w:t>Glutathione (reduced, GSH) detoxifies H</w:t>
      </w:r>
      <w:r w:rsidRPr="00455A1D">
        <w:rPr>
          <w:rFonts w:ascii="Times New Roman" w:hAnsi="Times New Roman" w:cs="Times New Roman"/>
          <w:color w:val="221F1F"/>
          <w:position w:val="-4"/>
          <w:sz w:val="24"/>
          <w:szCs w:val="24"/>
        </w:rPr>
        <w:t>2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O</w:t>
      </w:r>
      <w:r w:rsidRPr="00455A1D">
        <w:rPr>
          <w:rFonts w:ascii="Times New Roman" w:hAnsi="Times New Roman" w:cs="Times New Roman"/>
          <w:color w:val="221F1F"/>
          <w:position w:val="-4"/>
          <w:sz w:val="24"/>
          <w:szCs w:val="24"/>
        </w:rPr>
        <w:t>2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,</w:t>
      </w:r>
      <w:r w:rsidRPr="00455A1D">
        <w:rPr>
          <w:rFonts w:ascii="Times New Roman" w:hAnsi="Times New Roman" w:cs="Times New Roman"/>
          <w:color w:val="221F1F"/>
          <w:spacing w:val="-55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 xml:space="preserve">peroxidase </w:t>
      </w:r>
      <w:proofErr w:type="spellStart"/>
      <w:r w:rsidRPr="00455A1D">
        <w:rPr>
          <w:rFonts w:ascii="Times New Roman" w:hAnsi="Times New Roman" w:cs="Times New Roman"/>
          <w:color w:val="221F1F"/>
          <w:sz w:val="24"/>
          <w:szCs w:val="24"/>
        </w:rPr>
        <w:t>catalyses</w:t>
      </w:r>
      <w:proofErr w:type="spellEnd"/>
      <w:r w:rsidRPr="00455A1D">
        <w:rPr>
          <w:rFonts w:ascii="Times New Roman" w:hAnsi="Times New Roman" w:cs="Times New Roman"/>
          <w:color w:val="221F1F"/>
          <w:sz w:val="24"/>
          <w:szCs w:val="24"/>
        </w:rPr>
        <w:t xml:space="preserve"> this reaction. NADPH is</w:t>
      </w:r>
      <w:r w:rsidRPr="00455A1D">
        <w:rPr>
          <w:rFonts w:ascii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responsible</w:t>
      </w:r>
      <w:r w:rsidRPr="00455A1D">
        <w:rPr>
          <w:rFonts w:ascii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for</w:t>
      </w:r>
      <w:r w:rsidRPr="00455A1D">
        <w:rPr>
          <w:rFonts w:ascii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the</w:t>
      </w:r>
      <w:r w:rsidRPr="00455A1D">
        <w:rPr>
          <w:rFonts w:ascii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regeneration</w:t>
      </w:r>
      <w:r w:rsidRPr="00455A1D">
        <w:rPr>
          <w:rFonts w:ascii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of</w:t>
      </w:r>
      <w:r w:rsidRPr="00455A1D">
        <w:rPr>
          <w:rFonts w:ascii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reduced</w:t>
      </w:r>
      <w:r w:rsidRPr="00455A1D">
        <w:rPr>
          <w:rFonts w:ascii="Times New Roman" w:hAnsi="Times New Roman" w:cs="Times New Roman"/>
          <w:color w:val="221F1F"/>
          <w:spacing w:val="-55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glutathione</w:t>
      </w:r>
      <w:r w:rsidRPr="00455A1D">
        <w:rPr>
          <w:rFonts w:ascii="Times New Roman" w:hAnsi="Times New Roman" w:cs="Times New Roman"/>
          <w:color w:val="221F1F"/>
          <w:spacing w:val="18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from</w:t>
      </w:r>
      <w:r w:rsidRPr="00455A1D">
        <w:rPr>
          <w:rFonts w:ascii="Times New Roman" w:hAnsi="Times New Roman" w:cs="Times New Roman"/>
          <w:color w:val="221F1F"/>
          <w:spacing w:val="17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the</w:t>
      </w:r>
      <w:r w:rsidRPr="00455A1D">
        <w:rPr>
          <w:rFonts w:ascii="Times New Roman" w:hAnsi="Times New Roman" w:cs="Times New Roman"/>
          <w:color w:val="221F1F"/>
          <w:spacing w:val="18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oxidized</w:t>
      </w:r>
      <w:r w:rsidRPr="00455A1D">
        <w:rPr>
          <w:rFonts w:ascii="Times New Roman" w:hAnsi="Times New Roman" w:cs="Times New Roman"/>
          <w:color w:val="221F1F"/>
          <w:spacing w:val="18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one.</w:t>
      </w:r>
    </w:p>
    <w:p w14:paraId="77519293" w14:textId="77777777" w:rsidR="00455A1D" w:rsidRPr="00455A1D" w:rsidRDefault="00455A1D" w:rsidP="00455A1D">
      <w:pPr>
        <w:pStyle w:val="ListParagraph"/>
        <w:numPr>
          <w:ilvl w:val="0"/>
          <w:numId w:val="7"/>
        </w:numPr>
        <w:tabs>
          <w:tab w:val="left" w:pos="708"/>
        </w:tabs>
        <w:spacing w:before="68" w:line="276" w:lineRule="auto"/>
        <w:ind w:right="166"/>
        <w:jc w:val="both"/>
        <w:rPr>
          <w:rFonts w:ascii="Times New Roman" w:hAnsi="Times New Roman" w:cs="Times New Roman"/>
          <w:sz w:val="24"/>
          <w:szCs w:val="24"/>
        </w:rPr>
      </w:pPr>
      <w:r w:rsidRPr="00455A1D">
        <w:rPr>
          <w:rFonts w:ascii="Times New Roman" w:hAnsi="Times New Roman" w:cs="Times New Roman"/>
          <w:color w:val="221F1F"/>
          <w:sz w:val="24"/>
          <w:szCs w:val="24"/>
        </w:rPr>
        <w:t>Microsomal cytochrome P</w:t>
      </w:r>
      <w:r w:rsidRPr="00455A1D">
        <w:rPr>
          <w:rFonts w:ascii="Times New Roman" w:hAnsi="Times New Roman" w:cs="Times New Roman"/>
          <w:color w:val="221F1F"/>
          <w:position w:val="-4"/>
          <w:sz w:val="24"/>
          <w:szCs w:val="24"/>
        </w:rPr>
        <w:t>450</w:t>
      </w:r>
      <w:r w:rsidRPr="00455A1D">
        <w:rPr>
          <w:rFonts w:ascii="Times New Roman" w:hAnsi="Times New Roman" w:cs="Times New Roman"/>
          <w:color w:val="221F1F"/>
          <w:spacing w:val="1"/>
          <w:position w:val="-4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system (in</w:t>
      </w:r>
      <w:r w:rsidRPr="00455A1D">
        <w:rPr>
          <w:rFonts w:ascii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w w:val="95"/>
          <w:sz w:val="24"/>
          <w:szCs w:val="24"/>
        </w:rPr>
        <w:t xml:space="preserve">liver) brings about the </w:t>
      </w:r>
      <w:r w:rsidRPr="00455A1D">
        <w:rPr>
          <w:rFonts w:ascii="Times New Roman" w:hAnsi="Times New Roman" w:cs="Times New Roman"/>
          <w:b/>
          <w:i/>
          <w:color w:val="221F1F"/>
          <w:w w:val="95"/>
          <w:sz w:val="24"/>
          <w:szCs w:val="24"/>
        </w:rPr>
        <w:t>detoxification of drugs</w:t>
      </w:r>
      <w:r w:rsidRPr="00455A1D">
        <w:rPr>
          <w:rFonts w:ascii="Times New Roman" w:hAnsi="Times New Roman" w:cs="Times New Roman"/>
          <w:b/>
          <w:i/>
          <w:color w:val="221F1F"/>
          <w:spacing w:val="1"/>
          <w:w w:val="95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and</w:t>
      </w:r>
      <w:r w:rsidRPr="00455A1D">
        <w:rPr>
          <w:rFonts w:ascii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foreign</w:t>
      </w:r>
      <w:r w:rsidRPr="00455A1D">
        <w:rPr>
          <w:rFonts w:ascii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compounds</w:t>
      </w:r>
      <w:r w:rsidRPr="00455A1D">
        <w:rPr>
          <w:rFonts w:ascii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by</w:t>
      </w:r>
      <w:r w:rsidRPr="00455A1D">
        <w:rPr>
          <w:rFonts w:ascii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hydroxylation</w:t>
      </w:r>
      <w:r w:rsidRPr="00455A1D">
        <w:rPr>
          <w:rFonts w:ascii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reactions</w:t>
      </w:r>
      <w:r w:rsidRPr="00455A1D">
        <w:rPr>
          <w:rFonts w:ascii="Times New Roman" w:hAnsi="Times New Roman" w:cs="Times New Roman"/>
          <w:color w:val="221F1F"/>
          <w:spacing w:val="25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involving</w:t>
      </w:r>
      <w:r w:rsidRPr="00455A1D">
        <w:rPr>
          <w:rFonts w:ascii="Times New Roman" w:hAnsi="Times New Roman" w:cs="Times New Roman"/>
          <w:color w:val="221F1F"/>
          <w:spacing w:val="26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NADPH.</w:t>
      </w:r>
    </w:p>
    <w:p w14:paraId="0F70FE93" w14:textId="77777777" w:rsidR="00455A1D" w:rsidRPr="00455A1D" w:rsidRDefault="00455A1D" w:rsidP="00455A1D">
      <w:pPr>
        <w:pStyle w:val="ListParagraph"/>
        <w:numPr>
          <w:ilvl w:val="0"/>
          <w:numId w:val="7"/>
        </w:numPr>
        <w:tabs>
          <w:tab w:val="left" w:pos="706"/>
        </w:tabs>
        <w:spacing w:before="81" w:line="276" w:lineRule="auto"/>
        <w:ind w:left="196" w:right="166" w:firstLine="244"/>
        <w:jc w:val="both"/>
        <w:rPr>
          <w:rFonts w:ascii="Times New Roman" w:hAnsi="Times New Roman" w:cs="Times New Roman"/>
          <w:sz w:val="24"/>
          <w:szCs w:val="24"/>
        </w:rPr>
      </w:pPr>
      <w:r w:rsidRPr="00455A1D">
        <w:rPr>
          <w:rFonts w:ascii="Times New Roman" w:hAnsi="Times New Roman" w:cs="Times New Roman"/>
          <w:b/>
          <w:color w:val="221F1F"/>
          <w:w w:val="95"/>
          <w:sz w:val="24"/>
          <w:szCs w:val="24"/>
        </w:rPr>
        <w:t xml:space="preserve">Phagocytosis </w:t>
      </w:r>
      <w:r w:rsidRPr="00455A1D">
        <w:rPr>
          <w:rFonts w:ascii="Times New Roman" w:hAnsi="Times New Roman" w:cs="Times New Roman"/>
          <w:color w:val="221F1F"/>
          <w:w w:val="95"/>
          <w:sz w:val="24"/>
          <w:szCs w:val="24"/>
        </w:rPr>
        <w:t>is the engulfment of foreign</w:t>
      </w:r>
      <w:r w:rsidRPr="00455A1D">
        <w:rPr>
          <w:rFonts w:ascii="Times New Roman" w:hAnsi="Times New Roman" w:cs="Times New Roman"/>
          <w:color w:val="221F1F"/>
          <w:spacing w:val="1"/>
          <w:w w:val="95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w w:val="95"/>
          <w:sz w:val="24"/>
          <w:szCs w:val="24"/>
        </w:rPr>
        <w:t>particles, including microorganisms, carried out</w:t>
      </w:r>
      <w:r w:rsidRPr="00455A1D">
        <w:rPr>
          <w:rFonts w:ascii="Times New Roman" w:hAnsi="Times New Roman" w:cs="Times New Roman"/>
          <w:color w:val="221F1F"/>
          <w:spacing w:val="1"/>
          <w:w w:val="95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by white blood cells. The process requires the</w:t>
      </w:r>
      <w:r w:rsidRPr="00455A1D">
        <w:rPr>
          <w:rFonts w:ascii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supply</w:t>
      </w:r>
      <w:r w:rsidRPr="00455A1D">
        <w:rPr>
          <w:rFonts w:ascii="Times New Roman" w:hAnsi="Times New Roman" w:cs="Times New Roman"/>
          <w:color w:val="221F1F"/>
          <w:spacing w:val="26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of</w:t>
      </w:r>
      <w:r w:rsidRPr="00455A1D">
        <w:rPr>
          <w:rFonts w:ascii="Times New Roman" w:hAnsi="Times New Roman" w:cs="Times New Roman"/>
          <w:color w:val="221F1F"/>
          <w:spacing w:val="26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NADPH.</w:t>
      </w:r>
    </w:p>
    <w:p w14:paraId="7CE319E7" w14:textId="77777777" w:rsidR="00455A1D" w:rsidRPr="00455A1D" w:rsidRDefault="00455A1D" w:rsidP="00455A1D">
      <w:pPr>
        <w:pStyle w:val="ListParagraph"/>
        <w:numPr>
          <w:ilvl w:val="0"/>
          <w:numId w:val="7"/>
        </w:numPr>
        <w:tabs>
          <w:tab w:val="left" w:pos="706"/>
        </w:tabs>
        <w:spacing w:before="68" w:line="276" w:lineRule="auto"/>
        <w:ind w:left="196" w:right="166" w:firstLine="244"/>
        <w:jc w:val="both"/>
        <w:rPr>
          <w:rFonts w:ascii="Times New Roman" w:hAnsi="Times New Roman" w:cs="Times New Roman"/>
          <w:sz w:val="24"/>
          <w:szCs w:val="24"/>
        </w:rPr>
      </w:pPr>
      <w:r w:rsidRPr="00455A1D">
        <w:rPr>
          <w:rFonts w:ascii="Times New Roman" w:hAnsi="Times New Roman" w:cs="Times New Roman"/>
          <w:b/>
          <w:color w:val="221F1F"/>
          <w:sz w:val="24"/>
          <w:szCs w:val="24"/>
        </w:rPr>
        <w:t>Special</w:t>
      </w:r>
      <w:r w:rsidRPr="00455A1D">
        <w:rPr>
          <w:rFonts w:ascii="Times New Roman" w:hAnsi="Times New Roman" w:cs="Times New Roman"/>
          <w:b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b/>
          <w:color w:val="221F1F"/>
          <w:sz w:val="24"/>
          <w:szCs w:val="24"/>
        </w:rPr>
        <w:t>functions</w:t>
      </w:r>
      <w:r w:rsidRPr="00455A1D">
        <w:rPr>
          <w:rFonts w:ascii="Times New Roman" w:hAnsi="Times New Roman" w:cs="Times New Roman"/>
          <w:b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b/>
          <w:color w:val="221F1F"/>
          <w:sz w:val="24"/>
          <w:szCs w:val="24"/>
        </w:rPr>
        <w:t>of</w:t>
      </w:r>
      <w:r w:rsidRPr="00455A1D">
        <w:rPr>
          <w:rFonts w:ascii="Times New Roman" w:hAnsi="Times New Roman" w:cs="Times New Roman"/>
          <w:b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b/>
          <w:color w:val="221F1F"/>
          <w:sz w:val="24"/>
          <w:szCs w:val="24"/>
        </w:rPr>
        <w:t>NADPH</w:t>
      </w:r>
      <w:r w:rsidRPr="00455A1D">
        <w:rPr>
          <w:rFonts w:ascii="Times New Roman" w:hAnsi="Times New Roman" w:cs="Times New Roman"/>
          <w:b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b/>
          <w:color w:val="221F1F"/>
          <w:sz w:val="24"/>
          <w:szCs w:val="24"/>
        </w:rPr>
        <w:t>in</w:t>
      </w:r>
      <w:r w:rsidRPr="00455A1D">
        <w:rPr>
          <w:rFonts w:ascii="Times New Roman" w:hAnsi="Times New Roman" w:cs="Times New Roman"/>
          <w:b/>
          <w:color w:val="221F1F"/>
          <w:spacing w:val="1"/>
          <w:sz w:val="24"/>
          <w:szCs w:val="24"/>
        </w:rPr>
        <w:t xml:space="preserve"> </w:t>
      </w:r>
      <w:proofErr w:type="gramStart"/>
      <w:r w:rsidRPr="00455A1D">
        <w:rPr>
          <w:rFonts w:ascii="Times New Roman" w:hAnsi="Times New Roman" w:cs="Times New Roman"/>
          <w:b/>
          <w:color w:val="221F1F"/>
          <w:sz w:val="24"/>
          <w:szCs w:val="24"/>
        </w:rPr>
        <w:t>RBC</w:t>
      </w:r>
      <w:r w:rsidRPr="00455A1D">
        <w:rPr>
          <w:rFonts w:ascii="Times New Roman" w:hAnsi="Times New Roman" w:cs="Times New Roman"/>
          <w:b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b/>
          <w:color w:val="221F1F"/>
          <w:sz w:val="24"/>
          <w:szCs w:val="24"/>
        </w:rPr>
        <w:t>:</w:t>
      </w:r>
      <w:proofErr w:type="gramEnd"/>
      <w:r w:rsidRPr="00455A1D">
        <w:rPr>
          <w:rFonts w:ascii="Times New Roman" w:hAnsi="Times New Roman" w:cs="Times New Roman"/>
          <w:b/>
          <w:color w:val="221F1F"/>
          <w:spacing w:val="-55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NADPH</w:t>
      </w:r>
      <w:r w:rsidRPr="00455A1D">
        <w:rPr>
          <w:rFonts w:ascii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produced</w:t>
      </w:r>
      <w:r w:rsidRPr="00455A1D">
        <w:rPr>
          <w:rFonts w:ascii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in</w:t>
      </w:r>
      <w:r w:rsidRPr="00455A1D">
        <w:rPr>
          <w:rFonts w:ascii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erythrocytes</w:t>
      </w:r>
      <w:r w:rsidRPr="00455A1D">
        <w:rPr>
          <w:rFonts w:ascii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has</w:t>
      </w:r>
      <w:r w:rsidRPr="00455A1D">
        <w:rPr>
          <w:rFonts w:ascii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special</w:t>
      </w:r>
      <w:r w:rsidRPr="00455A1D">
        <w:rPr>
          <w:rFonts w:ascii="Times New Roman" w:hAnsi="Times New Roman" w:cs="Times New Roman"/>
          <w:color w:val="221F1F"/>
          <w:spacing w:val="-55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functions</w:t>
      </w:r>
      <w:r w:rsidRPr="00455A1D">
        <w:rPr>
          <w:rFonts w:ascii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to</w:t>
      </w:r>
      <w:r w:rsidRPr="00455A1D">
        <w:rPr>
          <w:rFonts w:ascii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perform.</w:t>
      </w:r>
      <w:r w:rsidRPr="00455A1D">
        <w:rPr>
          <w:rFonts w:ascii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It</w:t>
      </w:r>
      <w:r w:rsidRPr="00455A1D">
        <w:rPr>
          <w:rFonts w:ascii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maintains</w:t>
      </w:r>
      <w:r w:rsidRPr="00455A1D">
        <w:rPr>
          <w:rFonts w:ascii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the</w:t>
      </w:r>
      <w:r w:rsidRPr="00455A1D">
        <w:rPr>
          <w:rFonts w:ascii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w w:val="95"/>
          <w:sz w:val="24"/>
          <w:szCs w:val="24"/>
        </w:rPr>
        <w:t>concentration</w:t>
      </w:r>
      <w:r w:rsidRPr="00455A1D">
        <w:rPr>
          <w:rFonts w:ascii="Times New Roman" w:hAnsi="Times New Roman" w:cs="Times New Roman"/>
          <w:color w:val="221F1F"/>
          <w:spacing w:val="1"/>
          <w:w w:val="95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w w:val="95"/>
          <w:sz w:val="24"/>
          <w:szCs w:val="24"/>
        </w:rPr>
        <w:t>of</w:t>
      </w:r>
      <w:r w:rsidRPr="00455A1D">
        <w:rPr>
          <w:rFonts w:ascii="Times New Roman" w:hAnsi="Times New Roman" w:cs="Times New Roman"/>
          <w:color w:val="221F1F"/>
          <w:spacing w:val="1"/>
          <w:w w:val="95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w w:val="95"/>
          <w:sz w:val="24"/>
          <w:szCs w:val="24"/>
        </w:rPr>
        <w:t>reduced</w:t>
      </w:r>
      <w:r w:rsidRPr="00455A1D">
        <w:rPr>
          <w:rFonts w:ascii="Times New Roman" w:hAnsi="Times New Roman" w:cs="Times New Roman"/>
          <w:color w:val="221F1F"/>
          <w:spacing w:val="1"/>
          <w:w w:val="95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w w:val="95"/>
          <w:sz w:val="24"/>
          <w:szCs w:val="24"/>
        </w:rPr>
        <w:t>glutathione</w:t>
      </w:r>
      <w:r w:rsidRPr="00455A1D">
        <w:rPr>
          <w:rFonts w:ascii="Times New Roman" w:hAnsi="Times New Roman" w:cs="Times New Roman"/>
          <w:color w:val="221F1F"/>
          <w:spacing w:val="1"/>
          <w:w w:val="95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w w:val="95"/>
          <w:sz w:val="24"/>
          <w:szCs w:val="24"/>
        </w:rPr>
        <w:t>(reaction</w:t>
      </w:r>
      <w:r w:rsidRPr="00455A1D">
        <w:rPr>
          <w:rFonts w:ascii="Times New Roman" w:hAnsi="Times New Roman" w:cs="Times New Roman"/>
          <w:color w:val="221F1F"/>
          <w:spacing w:val="-52"/>
          <w:w w:val="95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explained in 3) which is essentially required to</w:t>
      </w:r>
      <w:r w:rsidRPr="00455A1D">
        <w:rPr>
          <w:rFonts w:ascii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preserve</w:t>
      </w:r>
      <w:r w:rsidRPr="00455A1D">
        <w:rPr>
          <w:rFonts w:ascii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the</w:t>
      </w:r>
      <w:r w:rsidRPr="00455A1D">
        <w:rPr>
          <w:rFonts w:ascii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b/>
          <w:i/>
          <w:color w:val="221F1F"/>
          <w:sz w:val="24"/>
          <w:szCs w:val="24"/>
        </w:rPr>
        <w:t>integrity</w:t>
      </w:r>
      <w:r w:rsidRPr="00455A1D">
        <w:rPr>
          <w:rFonts w:ascii="Times New Roman" w:hAnsi="Times New Roman" w:cs="Times New Roman"/>
          <w:b/>
          <w:i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b/>
          <w:i/>
          <w:color w:val="221F1F"/>
          <w:sz w:val="24"/>
          <w:szCs w:val="24"/>
        </w:rPr>
        <w:t>of</w:t>
      </w:r>
      <w:r w:rsidRPr="00455A1D">
        <w:rPr>
          <w:rFonts w:ascii="Times New Roman" w:hAnsi="Times New Roman" w:cs="Times New Roman"/>
          <w:b/>
          <w:i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b/>
          <w:i/>
          <w:color w:val="221F1F"/>
          <w:sz w:val="24"/>
          <w:szCs w:val="24"/>
        </w:rPr>
        <w:t>RBC</w:t>
      </w:r>
      <w:r w:rsidRPr="00455A1D">
        <w:rPr>
          <w:rFonts w:ascii="Times New Roman" w:hAnsi="Times New Roman" w:cs="Times New Roman"/>
          <w:b/>
          <w:i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b/>
          <w:i/>
          <w:color w:val="221F1F"/>
          <w:sz w:val="24"/>
          <w:szCs w:val="24"/>
        </w:rPr>
        <w:t>membrane</w:t>
      </w:r>
      <w:r w:rsidRPr="00455A1D">
        <w:rPr>
          <w:rFonts w:ascii="Times New Roman" w:hAnsi="Times New Roman" w:cs="Times New Roman"/>
          <w:b/>
          <w:color w:val="221F1F"/>
          <w:sz w:val="24"/>
          <w:szCs w:val="24"/>
        </w:rPr>
        <w:t>.</w:t>
      </w:r>
      <w:r w:rsidRPr="00455A1D">
        <w:rPr>
          <w:rFonts w:ascii="Times New Roman" w:hAnsi="Times New Roman" w:cs="Times New Roman"/>
          <w:b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NADPH</w:t>
      </w:r>
      <w:r w:rsidRPr="00455A1D">
        <w:rPr>
          <w:rFonts w:ascii="Times New Roman" w:hAnsi="Times New Roman" w:cs="Times New Roman"/>
          <w:color w:val="221F1F"/>
          <w:spacing w:val="42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is</w:t>
      </w:r>
      <w:r w:rsidRPr="00455A1D">
        <w:rPr>
          <w:rFonts w:ascii="Times New Roman" w:hAnsi="Times New Roman" w:cs="Times New Roman"/>
          <w:color w:val="221F1F"/>
          <w:spacing w:val="43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also</w:t>
      </w:r>
      <w:r w:rsidRPr="00455A1D">
        <w:rPr>
          <w:rFonts w:ascii="Times New Roman" w:hAnsi="Times New Roman" w:cs="Times New Roman"/>
          <w:color w:val="221F1F"/>
          <w:spacing w:val="43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necessary</w:t>
      </w:r>
      <w:r w:rsidRPr="00455A1D">
        <w:rPr>
          <w:rFonts w:ascii="Times New Roman" w:hAnsi="Times New Roman" w:cs="Times New Roman"/>
          <w:color w:val="221F1F"/>
          <w:spacing w:val="43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to</w:t>
      </w:r>
      <w:r w:rsidRPr="00455A1D">
        <w:rPr>
          <w:rFonts w:ascii="Times New Roman" w:hAnsi="Times New Roman" w:cs="Times New Roman"/>
          <w:color w:val="221F1F"/>
          <w:spacing w:val="43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keep</w:t>
      </w:r>
      <w:r w:rsidRPr="00455A1D">
        <w:rPr>
          <w:rFonts w:ascii="Times New Roman" w:hAnsi="Times New Roman" w:cs="Times New Roman"/>
          <w:color w:val="221F1F"/>
          <w:spacing w:val="43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the</w:t>
      </w:r>
      <w:r w:rsidRPr="00455A1D">
        <w:rPr>
          <w:rFonts w:ascii="Times New Roman" w:hAnsi="Times New Roman" w:cs="Times New Roman"/>
          <w:color w:val="221F1F"/>
          <w:spacing w:val="42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ferrous</w:t>
      </w:r>
      <w:r w:rsidRPr="00455A1D">
        <w:rPr>
          <w:rFonts w:ascii="Times New Roman" w:hAnsi="Times New Roman" w:cs="Times New Roman"/>
          <w:color w:val="221F1F"/>
          <w:spacing w:val="-54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w w:val="95"/>
          <w:sz w:val="24"/>
          <w:szCs w:val="24"/>
        </w:rPr>
        <w:t>iron (Fe</w:t>
      </w:r>
      <w:r w:rsidRPr="00455A1D">
        <w:rPr>
          <w:rFonts w:ascii="Times New Roman" w:hAnsi="Times New Roman" w:cs="Times New Roman"/>
          <w:color w:val="221F1F"/>
          <w:w w:val="95"/>
          <w:position w:val="6"/>
          <w:sz w:val="24"/>
          <w:szCs w:val="24"/>
        </w:rPr>
        <w:t>2+</w:t>
      </w:r>
      <w:r w:rsidRPr="00455A1D">
        <w:rPr>
          <w:rFonts w:ascii="Times New Roman" w:hAnsi="Times New Roman" w:cs="Times New Roman"/>
          <w:color w:val="221F1F"/>
          <w:w w:val="95"/>
          <w:sz w:val="24"/>
          <w:szCs w:val="24"/>
        </w:rPr>
        <w:t>) of hemoglobin in the reduced state so</w:t>
      </w:r>
      <w:r w:rsidRPr="00455A1D">
        <w:rPr>
          <w:rFonts w:ascii="Times New Roman" w:hAnsi="Times New Roman" w:cs="Times New Roman"/>
          <w:color w:val="221F1F"/>
          <w:spacing w:val="1"/>
          <w:w w:val="95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that accumulation of methemoglobin (Fe</w:t>
      </w:r>
      <w:r w:rsidRPr="00455A1D">
        <w:rPr>
          <w:rFonts w:ascii="Times New Roman" w:hAnsi="Times New Roman" w:cs="Times New Roman"/>
          <w:color w:val="221F1F"/>
          <w:position w:val="6"/>
          <w:sz w:val="24"/>
          <w:szCs w:val="24"/>
        </w:rPr>
        <w:t>3+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) is</w:t>
      </w:r>
      <w:r w:rsidRPr="00455A1D">
        <w:rPr>
          <w:rFonts w:ascii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prevented.</w:t>
      </w:r>
    </w:p>
    <w:p w14:paraId="2F659E37" w14:textId="77777777" w:rsidR="00455A1D" w:rsidRDefault="00455A1D" w:rsidP="00455A1D">
      <w:pPr>
        <w:pStyle w:val="ListParagraph"/>
        <w:numPr>
          <w:ilvl w:val="0"/>
          <w:numId w:val="7"/>
        </w:numPr>
        <w:tabs>
          <w:tab w:val="left" w:pos="707"/>
        </w:tabs>
        <w:spacing w:before="83" w:line="276" w:lineRule="auto"/>
        <w:ind w:left="197" w:right="167" w:firstLine="244"/>
        <w:jc w:val="both"/>
        <w:rPr>
          <w:sz w:val="19"/>
        </w:rPr>
      </w:pPr>
      <w:r w:rsidRPr="00455A1D">
        <w:rPr>
          <w:rFonts w:ascii="Times New Roman" w:hAnsi="Times New Roman" w:cs="Times New Roman"/>
          <w:color w:val="221F1F"/>
          <w:sz w:val="24"/>
          <w:szCs w:val="24"/>
        </w:rPr>
        <w:t>High concentration of NADPH in lens of</w:t>
      </w:r>
      <w:r w:rsidRPr="00455A1D">
        <w:rPr>
          <w:rFonts w:ascii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w w:val="95"/>
          <w:sz w:val="24"/>
          <w:szCs w:val="24"/>
        </w:rPr>
        <w:t>eyes is necessary to preserve the transparency of</w:t>
      </w:r>
      <w:r w:rsidRPr="00455A1D">
        <w:rPr>
          <w:rFonts w:ascii="Times New Roman" w:hAnsi="Times New Roman" w:cs="Times New Roman"/>
          <w:color w:val="221F1F"/>
          <w:spacing w:val="1"/>
          <w:w w:val="95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the</w:t>
      </w:r>
      <w:r w:rsidRPr="00455A1D">
        <w:rPr>
          <w:rFonts w:ascii="Times New Roman" w:hAnsi="Times New Roman" w:cs="Times New Roman"/>
          <w:color w:val="221F1F"/>
          <w:spacing w:val="21"/>
          <w:sz w:val="24"/>
          <w:szCs w:val="24"/>
        </w:rPr>
        <w:t xml:space="preserve"> </w:t>
      </w:r>
      <w:r w:rsidRPr="00455A1D">
        <w:rPr>
          <w:rFonts w:ascii="Times New Roman" w:hAnsi="Times New Roman" w:cs="Times New Roman"/>
          <w:color w:val="221F1F"/>
          <w:sz w:val="24"/>
          <w:szCs w:val="24"/>
        </w:rPr>
        <w:t>lenses</w:t>
      </w:r>
      <w:r>
        <w:rPr>
          <w:color w:val="221F1F"/>
          <w:sz w:val="19"/>
        </w:rPr>
        <w:t>.</w:t>
      </w:r>
    </w:p>
    <w:p w14:paraId="2721ED5B" w14:textId="77777777" w:rsidR="00455A1D" w:rsidRDefault="00455A1D" w:rsidP="00455A1D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0080F2FD" w14:textId="4AF1CFE3" w:rsidR="00455A1D" w:rsidRDefault="00455A1D" w:rsidP="00455A1D">
      <w:pPr>
        <w:ind w:left="567"/>
        <w:rPr>
          <w:noProof/>
        </w:rPr>
      </w:pPr>
      <w:r>
        <w:rPr>
          <w:noProof/>
        </w:rPr>
        <w:drawing>
          <wp:inline distT="0" distB="0" distL="0" distR="0" wp14:anchorId="39C1204A" wp14:editId="055A3B55">
            <wp:extent cx="5328557" cy="5214665"/>
            <wp:effectExtent l="0" t="0" r="5715" b="508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5648" cy="522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728FE" w14:textId="54DC41DC" w:rsidR="00D23468" w:rsidRDefault="00D23468" w:rsidP="00D23468">
      <w:pPr>
        <w:tabs>
          <w:tab w:val="left" w:pos="606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205346F" w14:textId="48CA3888" w:rsidR="00D23468" w:rsidRPr="00D23468" w:rsidRDefault="00D23468" w:rsidP="00D23468">
      <w:pPr>
        <w:pStyle w:val="Heading5"/>
        <w:spacing w:before="166" w:line="276" w:lineRule="auto"/>
        <w:ind w:left="196" w:right="1334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D23468">
        <w:rPr>
          <w:rFonts w:ascii="Times New Roman" w:hAnsi="Times New Roman" w:cs="Times New Roman"/>
          <w:b/>
          <w:bCs/>
          <w:color w:val="auto"/>
          <w:w w:val="115"/>
          <w:sz w:val="20"/>
          <w:szCs w:val="20"/>
        </w:rPr>
        <w:lastRenderedPageBreak/>
        <w:t>GLUCOSE</w:t>
      </w:r>
      <w:r w:rsidRPr="00D23468">
        <w:rPr>
          <w:rFonts w:ascii="Times New Roman" w:hAnsi="Times New Roman" w:cs="Times New Roman"/>
          <w:b/>
          <w:bCs/>
          <w:color w:val="auto"/>
          <w:spacing w:val="16"/>
          <w:w w:val="115"/>
          <w:sz w:val="20"/>
          <w:szCs w:val="20"/>
        </w:rPr>
        <w:t xml:space="preserve"> </w:t>
      </w:r>
      <w:r w:rsidRPr="00D23468">
        <w:rPr>
          <w:rFonts w:ascii="Times New Roman" w:hAnsi="Times New Roman" w:cs="Times New Roman"/>
          <w:b/>
          <w:bCs/>
          <w:color w:val="auto"/>
          <w:w w:val="115"/>
          <w:sz w:val="20"/>
          <w:szCs w:val="20"/>
        </w:rPr>
        <w:t>6-PHOSPHATE</w:t>
      </w:r>
      <w:r w:rsidRPr="00D23468">
        <w:rPr>
          <w:rFonts w:ascii="Times New Roman" w:hAnsi="Times New Roman" w:cs="Times New Roman"/>
          <w:b/>
          <w:bCs/>
          <w:color w:val="auto"/>
          <w:spacing w:val="1"/>
          <w:w w:val="115"/>
          <w:sz w:val="20"/>
          <w:szCs w:val="20"/>
        </w:rPr>
        <w:t xml:space="preserve"> </w:t>
      </w:r>
      <w:r w:rsidRPr="00D23468">
        <w:rPr>
          <w:rFonts w:ascii="Times New Roman" w:hAnsi="Times New Roman" w:cs="Times New Roman"/>
          <w:b/>
          <w:bCs/>
          <w:color w:val="auto"/>
          <w:spacing w:val="-1"/>
          <w:w w:val="115"/>
          <w:sz w:val="20"/>
          <w:szCs w:val="20"/>
        </w:rPr>
        <w:t>DEHYDROGENASE</w:t>
      </w:r>
      <w:r w:rsidRPr="00D23468">
        <w:rPr>
          <w:rFonts w:ascii="Times New Roman" w:hAnsi="Times New Roman" w:cs="Times New Roman"/>
          <w:b/>
          <w:bCs/>
          <w:color w:val="auto"/>
          <w:w w:val="115"/>
          <w:sz w:val="20"/>
          <w:szCs w:val="20"/>
        </w:rPr>
        <w:t xml:space="preserve"> DEFICIENCY</w:t>
      </w:r>
      <w:r>
        <w:rPr>
          <w:rFonts w:ascii="Times New Roman" w:hAnsi="Times New Roman" w:cs="Times New Roman"/>
          <w:b/>
          <w:bCs/>
          <w:color w:val="auto"/>
          <w:w w:val="115"/>
          <w:sz w:val="20"/>
          <w:szCs w:val="20"/>
        </w:rPr>
        <w:t>:</w:t>
      </w:r>
    </w:p>
    <w:p w14:paraId="4CB97E82" w14:textId="77777777" w:rsidR="00D23468" w:rsidRPr="00D23468" w:rsidRDefault="00D23468" w:rsidP="00D23468">
      <w:pPr>
        <w:pStyle w:val="BodyText"/>
        <w:numPr>
          <w:ilvl w:val="0"/>
          <w:numId w:val="8"/>
        </w:numPr>
        <w:spacing w:before="58" w:line="276" w:lineRule="auto"/>
        <w:ind w:right="167"/>
        <w:rPr>
          <w:rFonts w:ascii="Times New Roman" w:hAnsi="Times New Roman" w:cs="Times New Roman"/>
          <w:sz w:val="24"/>
          <w:szCs w:val="24"/>
        </w:rPr>
      </w:pPr>
      <w:r w:rsidRPr="00D23468">
        <w:rPr>
          <w:rFonts w:ascii="Times New Roman" w:hAnsi="Times New Roman" w:cs="Times New Roman"/>
          <w:sz w:val="24"/>
          <w:szCs w:val="24"/>
        </w:rPr>
        <w:t>G6PD deficiency is an inherited sex-linked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trait. Although the deficiency occurs in all the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w w:val="95"/>
          <w:sz w:val="24"/>
          <w:szCs w:val="24"/>
        </w:rPr>
        <w:t>cells of the affected individuals, it is more severe</w:t>
      </w:r>
      <w:r w:rsidRPr="00D23468">
        <w:rPr>
          <w:rFonts w:ascii="Times New Roman" w:hAnsi="Times New Roman" w:cs="Times New Roman"/>
          <w:spacing w:val="-52"/>
          <w:w w:val="9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in</w:t>
      </w:r>
      <w:r w:rsidRPr="00D23468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RBC.</w:t>
      </w:r>
    </w:p>
    <w:p w14:paraId="0337288F" w14:textId="77777777" w:rsidR="00D23468" w:rsidRPr="00D23468" w:rsidRDefault="00D23468" w:rsidP="00D23468">
      <w:pPr>
        <w:pStyle w:val="BodyText"/>
        <w:numPr>
          <w:ilvl w:val="0"/>
          <w:numId w:val="8"/>
        </w:numPr>
        <w:spacing w:before="55" w:line="276" w:lineRule="auto"/>
        <w:ind w:right="166"/>
        <w:rPr>
          <w:rFonts w:ascii="Times New Roman" w:hAnsi="Times New Roman" w:cs="Times New Roman"/>
          <w:b/>
          <w:sz w:val="24"/>
          <w:szCs w:val="24"/>
        </w:rPr>
      </w:pPr>
      <w:r w:rsidRPr="00D23468">
        <w:rPr>
          <w:rFonts w:ascii="Times New Roman" w:hAnsi="Times New Roman" w:cs="Times New Roman"/>
          <w:sz w:val="24"/>
          <w:szCs w:val="24"/>
        </w:rPr>
        <w:t>HMP shunt is the only means of providing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NADPH in the erythrocytes. Decreased activity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of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G6PD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impairs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the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synthesis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of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NADPH</w:t>
      </w:r>
      <w:r w:rsidRPr="00D23468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in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RBC.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This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results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in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the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accumulation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of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methemoglobin and peroxides in erythrocytes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leading</w:t>
      </w:r>
      <w:r w:rsidRPr="00D23468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to</w:t>
      </w:r>
      <w:r w:rsidRPr="00D23468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b/>
          <w:i/>
          <w:sz w:val="24"/>
          <w:szCs w:val="24"/>
        </w:rPr>
        <w:t>hemolysis</w:t>
      </w:r>
      <w:r w:rsidRPr="00D23468">
        <w:rPr>
          <w:rFonts w:ascii="Times New Roman" w:hAnsi="Times New Roman" w:cs="Times New Roman"/>
          <w:b/>
          <w:sz w:val="24"/>
          <w:szCs w:val="24"/>
        </w:rPr>
        <w:t>.</w:t>
      </w:r>
    </w:p>
    <w:p w14:paraId="2B13DB60" w14:textId="5D6F11D8" w:rsidR="00D23468" w:rsidRPr="00D23468" w:rsidRDefault="00D23468" w:rsidP="00D23468">
      <w:pPr>
        <w:pStyle w:val="Heading8"/>
        <w:spacing w:before="54" w:line="276" w:lineRule="auto"/>
        <w:ind w:right="171"/>
        <w:rPr>
          <w:rFonts w:ascii="Times New Roman" w:hAnsi="Times New Roman" w:cs="Times New Roman"/>
          <w:color w:val="auto"/>
          <w:sz w:val="24"/>
          <w:szCs w:val="24"/>
        </w:rPr>
      </w:pPr>
      <w:r w:rsidRPr="00D23468">
        <w:rPr>
          <w:rFonts w:ascii="Times New Roman" w:hAnsi="Times New Roman" w:cs="Times New Roman"/>
          <w:color w:val="auto"/>
          <w:w w:val="95"/>
          <w:sz w:val="24"/>
          <w:szCs w:val="24"/>
        </w:rPr>
        <w:tab/>
      </w:r>
    </w:p>
    <w:p w14:paraId="761B9591" w14:textId="7ECF9290" w:rsidR="00D23468" w:rsidRPr="00D23468" w:rsidRDefault="00D23468" w:rsidP="00D23468">
      <w:pPr>
        <w:pStyle w:val="Heading8"/>
        <w:tabs>
          <w:tab w:val="left" w:pos="369"/>
          <w:tab w:val="right" w:pos="8855"/>
        </w:tabs>
        <w:spacing w:before="54" w:line="276" w:lineRule="auto"/>
        <w:ind w:right="17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23468">
        <w:rPr>
          <w:rFonts w:ascii="Times New Roman" w:hAnsi="Times New Roman" w:cs="Times New Roman"/>
          <w:color w:val="auto"/>
          <w:w w:val="95"/>
          <w:sz w:val="24"/>
          <w:szCs w:val="24"/>
        </w:rPr>
        <w:tab/>
      </w:r>
      <w:r w:rsidRPr="00D23468">
        <w:rPr>
          <w:rFonts w:ascii="Times New Roman" w:hAnsi="Times New Roman" w:cs="Times New Roman"/>
          <w:b/>
          <w:bCs/>
          <w:color w:val="auto"/>
          <w:w w:val="95"/>
          <w:sz w:val="24"/>
          <w:szCs w:val="24"/>
        </w:rPr>
        <w:t>Clinical</w:t>
      </w:r>
      <w:r w:rsidRPr="00D23468">
        <w:rPr>
          <w:rFonts w:ascii="Times New Roman" w:hAnsi="Times New Roman" w:cs="Times New Roman"/>
          <w:b/>
          <w:bCs/>
          <w:color w:val="auto"/>
          <w:spacing w:val="25"/>
          <w:w w:val="9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b/>
          <w:bCs/>
          <w:color w:val="auto"/>
          <w:w w:val="95"/>
          <w:sz w:val="24"/>
          <w:szCs w:val="24"/>
        </w:rPr>
        <w:t>manifestations</w:t>
      </w:r>
      <w:r w:rsidRPr="00D23468">
        <w:rPr>
          <w:rFonts w:ascii="Times New Roman" w:hAnsi="Times New Roman" w:cs="Times New Roman"/>
          <w:b/>
          <w:bCs/>
          <w:color w:val="auto"/>
          <w:spacing w:val="25"/>
          <w:w w:val="9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b/>
          <w:bCs/>
          <w:color w:val="auto"/>
          <w:w w:val="95"/>
          <w:sz w:val="24"/>
          <w:szCs w:val="24"/>
        </w:rPr>
        <w:t>in</w:t>
      </w:r>
      <w:r w:rsidRPr="00D23468">
        <w:rPr>
          <w:rFonts w:ascii="Times New Roman" w:hAnsi="Times New Roman" w:cs="Times New Roman"/>
          <w:b/>
          <w:bCs/>
          <w:color w:val="auto"/>
          <w:spacing w:val="25"/>
          <w:w w:val="9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b/>
          <w:bCs/>
          <w:color w:val="auto"/>
          <w:w w:val="95"/>
          <w:sz w:val="24"/>
          <w:szCs w:val="24"/>
        </w:rPr>
        <w:t>G6PD</w:t>
      </w:r>
      <w:r w:rsidRPr="00D23468">
        <w:rPr>
          <w:rFonts w:ascii="Times New Roman" w:hAnsi="Times New Roman" w:cs="Times New Roman"/>
          <w:b/>
          <w:bCs/>
          <w:color w:val="auto"/>
          <w:spacing w:val="26"/>
          <w:w w:val="9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b/>
          <w:bCs/>
          <w:color w:val="auto"/>
          <w:w w:val="95"/>
          <w:sz w:val="24"/>
          <w:szCs w:val="24"/>
        </w:rPr>
        <w:t>deficiency:</w:t>
      </w:r>
    </w:p>
    <w:p w14:paraId="576DFB18" w14:textId="77777777" w:rsidR="00D23468" w:rsidRDefault="00D23468" w:rsidP="00D23468">
      <w:pPr>
        <w:pStyle w:val="BodyText"/>
        <w:numPr>
          <w:ilvl w:val="0"/>
          <w:numId w:val="9"/>
        </w:numPr>
        <w:spacing w:before="102" w:line="276" w:lineRule="auto"/>
        <w:ind w:right="1"/>
        <w:rPr>
          <w:rFonts w:ascii="Times New Roman" w:hAnsi="Times New Roman" w:cs="Times New Roman"/>
          <w:w w:val="95"/>
          <w:sz w:val="24"/>
          <w:szCs w:val="24"/>
        </w:rPr>
      </w:pPr>
      <w:r w:rsidRPr="00D23468">
        <w:rPr>
          <w:rFonts w:ascii="Times New Roman" w:hAnsi="Times New Roman" w:cs="Times New Roman"/>
          <w:w w:val="95"/>
          <w:sz w:val="24"/>
          <w:szCs w:val="24"/>
        </w:rPr>
        <w:t>Most</w:t>
      </w:r>
      <w:r w:rsidRPr="00D23468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w w:val="95"/>
          <w:sz w:val="24"/>
          <w:szCs w:val="24"/>
        </w:rPr>
        <w:t>of</w:t>
      </w:r>
      <w:r w:rsidRPr="00D23468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w w:val="95"/>
          <w:sz w:val="24"/>
          <w:szCs w:val="24"/>
        </w:rPr>
        <w:t>the</w:t>
      </w:r>
      <w:r w:rsidRPr="00D23468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w w:val="95"/>
          <w:sz w:val="24"/>
          <w:szCs w:val="24"/>
        </w:rPr>
        <w:t>patients</w:t>
      </w:r>
      <w:r w:rsidRPr="00D23468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w w:val="95"/>
          <w:sz w:val="24"/>
          <w:szCs w:val="24"/>
        </w:rPr>
        <w:t>with</w:t>
      </w:r>
      <w:r w:rsidRPr="00D23468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w w:val="95"/>
          <w:sz w:val="24"/>
          <w:szCs w:val="24"/>
        </w:rPr>
        <w:t>G6PD</w:t>
      </w:r>
      <w:r w:rsidRPr="00D23468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w w:val="95"/>
          <w:sz w:val="24"/>
          <w:szCs w:val="24"/>
        </w:rPr>
        <w:t>deficiency</w:t>
      </w:r>
      <w:r w:rsidRPr="00D23468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w w:val="95"/>
          <w:sz w:val="24"/>
          <w:szCs w:val="24"/>
        </w:rPr>
        <w:t>do</w:t>
      </w:r>
      <w:r w:rsidRPr="00D23468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w w:val="95"/>
          <w:sz w:val="24"/>
          <w:szCs w:val="24"/>
        </w:rPr>
        <w:t xml:space="preserve">not usually exhibit clinical symptoms. </w:t>
      </w:r>
    </w:p>
    <w:p w14:paraId="1313F538" w14:textId="630BD16C" w:rsidR="00D23468" w:rsidRDefault="00D23468" w:rsidP="00D23468">
      <w:pPr>
        <w:pStyle w:val="BodyText"/>
        <w:numPr>
          <w:ilvl w:val="0"/>
          <w:numId w:val="9"/>
        </w:numPr>
        <w:spacing w:before="102" w:line="276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D23468">
        <w:rPr>
          <w:rFonts w:ascii="Times New Roman" w:hAnsi="Times New Roman" w:cs="Times New Roman"/>
          <w:w w:val="95"/>
          <w:sz w:val="24"/>
          <w:szCs w:val="24"/>
        </w:rPr>
        <w:t>Some of them,</w:t>
      </w:r>
      <w:r w:rsidRPr="00D2346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 xml:space="preserve">however, develop </w:t>
      </w:r>
      <w:r w:rsidRPr="00D23468">
        <w:rPr>
          <w:rFonts w:ascii="Times New Roman" w:hAnsi="Times New Roman" w:cs="Times New Roman"/>
          <w:b/>
          <w:i/>
          <w:sz w:val="24"/>
          <w:szCs w:val="24"/>
        </w:rPr>
        <w:t xml:space="preserve">hemolytic anemia </w:t>
      </w:r>
      <w:r w:rsidRPr="00D23468">
        <w:rPr>
          <w:rFonts w:ascii="Times New Roman" w:hAnsi="Times New Roman" w:cs="Times New Roman"/>
          <w:sz w:val="24"/>
          <w:szCs w:val="24"/>
        </w:rPr>
        <w:t>if they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are administered oxidant drugs or exposed to a</w:t>
      </w:r>
      <w:r w:rsidRPr="00D23468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 xml:space="preserve">severe infection. </w:t>
      </w:r>
    </w:p>
    <w:p w14:paraId="188936E6" w14:textId="77777777" w:rsidR="00D23468" w:rsidRDefault="00D23468" w:rsidP="00D23468">
      <w:pPr>
        <w:pStyle w:val="BodyText"/>
        <w:numPr>
          <w:ilvl w:val="0"/>
          <w:numId w:val="9"/>
        </w:numPr>
        <w:spacing w:before="102" w:line="276" w:lineRule="auto"/>
        <w:ind w:right="1"/>
        <w:rPr>
          <w:rFonts w:ascii="Times New Roman" w:hAnsi="Times New Roman" w:cs="Times New Roman"/>
          <w:spacing w:val="1"/>
          <w:w w:val="95"/>
          <w:sz w:val="24"/>
          <w:szCs w:val="24"/>
        </w:rPr>
      </w:pPr>
      <w:r w:rsidRPr="00D23468">
        <w:rPr>
          <w:rFonts w:ascii="Times New Roman" w:hAnsi="Times New Roman" w:cs="Times New Roman"/>
          <w:sz w:val="24"/>
          <w:szCs w:val="24"/>
        </w:rPr>
        <w:t>The drugs such as primaquine</w:t>
      </w:r>
      <w:r w:rsidRPr="00D23468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(antimalarial),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acetanilide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(antipyretic),</w:t>
      </w:r>
      <w:r w:rsidRPr="00D23468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w w:val="95"/>
          <w:sz w:val="24"/>
          <w:szCs w:val="24"/>
        </w:rPr>
        <w:t>sulfamethoxazole (antibiotic) or ingestion of fava</w:t>
      </w:r>
      <w:r w:rsidRPr="00D2346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beans (favism) produce hemolytic jaundice in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w w:val="95"/>
          <w:sz w:val="24"/>
          <w:szCs w:val="24"/>
        </w:rPr>
        <w:t>these</w:t>
      </w:r>
      <w:r w:rsidRPr="00D2346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w w:val="95"/>
          <w:sz w:val="24"/>
          <w:szCs w:val="24"/>
        </w:rPr>
        <w:t>patients.</w:t>
      </w:r>
      <w:r w:rsidRPr="00D2346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</w:p>
    <w:p w14:paraId="7816ECD9" w14:textId="7FB331C4" w:rsidR="00D23468" w:rsidRPr="00D23468" w:rsidRDefault="00D23468" w:rsidP="00D23468">
      <w:pPr>
        <w:pStyle w:val="BodyText"/>
        <w:numPr>
          <w:ilvl w:val="0"/>
          <w:numId w:val="9"/>
        </w:numPr>
        <w:spacing w:before="102" w:line="276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D23468">
        <w:rPr>
          <w:rFonts w:ascii="Times New Roman" w:hAnsi="Times New Roman" w:cs="Times New Roman"/>
          <w:w w:val="95"/>
          <w:sz w:val="24"/>
          <w:szCs w:val="24"/>
        </w:rPr>
        <w:t>Severe</w:t>
      </w:r>
      <w:r w:rsidRPr="00D2346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w w:val="95"/>
          <w:sz w:val="24"/>
          <w:szCs w:val="24"/>
        </w:rPr>
        <w:t>infection</w:t>
      </w:r>
      <w:r w:rsidRPr="00D2346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w w:val="95"/>
          <w:sz w:val="24"/>
          <w:szCs w:val="24"/>
        </w:rPr>
        <w:t>results</w:t>
      </w:r>
      <w:r w:rsidRPr="00D2346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w w:val="95"/>
          <w:sz w:val="24"/>
          <w:szCs w:val="24"/>
        </w:rPr>
        <w:t>in</w:t>
      </w:r>
      <w:r w:rsidRPr="00D2346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w w:val="95"/>
          <w:sz w:val="24"/>
          <w:szCs w:val="24"/>
        </w:rPr>
        <w:t>the</w:t>
      </w:r>
      <w:r w:rsidRPr="00D23468">
        <w:rPr>
          <w:rFonts w:ascii="Times New Roman" w:hAnsi="Times New Roman" w:cs="Times New Roman"/>
          <w:spacing w:val="-52"/>
          <w:w w:val="9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generation of free radicals (in macrophages)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which can enter RBC and cause hemolysis (due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to</w:t>
      </w:r>
      <w:r w:rsidRPr="00D23468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decreased</w:t>
      </w:r>
      <w:r w:rsidRPr="00D23468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NADPH</w:t>
      </w:r>
      <w:r w:rsidRPr="00D23468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and</w:t>
      </w:r>
      <w:r w:rsidRPr="00D23468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reduced</w:t>
      </w:r>
      <w:r w:rsidRPr="00D23468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GSH).</w:t>
      </w:r>
    </w:p>
    <w:p w14:paraId="7D717F76" w14:textId="77777777" w:rsidR="00D23468" w:rsidRDefault="00D23468" w:rsidP="00D23468">
      <w:pPr>
        <w:pStyle w:val="BodyText"/>
        <w:spacing w:before="81" w:line="276" w:lineRule="auto"/>
        <w:ind w:left="570" w:right="1" w:firstLine="243"/>
        <w:rPr>
          <w:rFonts w:ascii="Times New Roman" w:hAnsi="Times New Roman" w:cs="Times New Roman"/>
          <w:b/>
          <w:w w:val="95"/>
          <w:sz w:val="24"/>
          <w:szCs w:val="24"/>
        </w:rPr>
      </w:pPr>
      <w:r w:rsidRPr="00D23468">
        <w:rPr>
          <w:rFonts w:ascii="Times New Roman" w:hAnsi="Times New Roman" w:cs="Times New Roman"/>
          <w:b/>
          <w:w w:val="95"/>
          <w:sz w:val="24"/>
          <w:szCs w:val="24"/>
        </w:rPr>
        <w:t>G6PD</w:t>
      </w:r>
      <w:r w:rsidRPr="00D23468">
        <w:rPr>
          <w:rFonts w:ascii="Times New Roman" w:hAnsi="Times New Roman" w:cs="Times New Roman"/>
          <w:b/>
          <w:spacing w:val="20"/>
          <w:w w:val="9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b/>
          <w:w w:val="95"/>
          <w:sz w:val="24"/>
          <w:szCs w:val="24"/>
        </w:rPr>
        <w:t>deficiency</w:t>
      </w:r>
      <w:r w:rsidRPr="00D23468">
        <w:rPr>
          <w:rFonts w:ascii="Times New Roman" w:hAnsi="Times New Roman" w:cs="Times New Roman"/>
          <w:b/>
          <w:spacing w:val="21"/>
          <w:w w:val="9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b/>
          <w:w w:val="95"/>
          <w:sz w:val="24"/>
          <w:szCs w:val="24"/>
        </w:rPr>
        <w:t>and</w:t>
      </w:r>
      <w:r w:rsidRPr="00D23468">
        <w:rPr>
          <w:rFonts w:ascii="Times New Roman" w:hAnsi="Times New Roman" w:cs="Times New Roman"/>
          <w:b/>
          <w:spacing w:val="20"/>
          <w:w w:val="9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b/>
          <w:w w:val="95"/>
          <w:sz w:val="24"/>
          <w:szCs w:val="24"/>
        </w:rPr>
        <w:t>resistance</w:t>
      </w:r>
      <w:r w:rsidRPr="00D23468">
        <w:rPr>
          <w:rFonts w:ascii="Times New Roman" w:hAnsi="Times New Roman" w:cs="Times New Roman"/>
          <w:b/>
          <w:spacing w:val="21"/>
          <w:w w:val="9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b/>
          <w:w w:val="95"/>
          <w:sz w:val="24"/>
          <w:szCs w:val="24"/>
        </w:rPr>
        <w:t>to</w:t>
      </w:r>
      <w:r w:rsidRPr="00D23468">
        <w:rPr>
          <w:rFonts w:ascii="Times New Roman" w:hAnsi="Times New Roman" w:cs="Times New Roman"/>
          <w:b/>
          <w:spacing w:val="20"/>
          <w:w w:val="95"/>
          <w:sz w:val="24"/>
          <w:szCs w:val="24"/>
        </w:rPr>
        <w:t xml:space="preserve"> </w:t>
      </w:r>
      <w:proofErr w:type="gramStart"/>
      <w:r w:rsidRPr="00D23468">
        <w:rPr>
          <w:rFonts w:ascii="Times New Roman" w:hAnsi="Times New Roman" w:cs="Times New Roman"/>
          <w:b/>
          <w:w w:val="95"/>
          <w:sz w:val="24"/>
          <w:szCs w:val="24"/>
        </w:rPr>
        <w:t>malaria</w:t>
      </w:r>
      <w:r w:rsidRPr="00D23468">
        <w:rPr>
          <w:rFonts w:ascii="Times New Roman" w:hAnsi="Times New Roman" w:cs="Times New Roman"/>
          <w:b/>
          <w:spacing w:val="21"/>
          <w:w w:val="9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b/>
          <w:w w:val="95"/>
          <w:sz w:val="24"/>
          <w:szCs w:val="24"/>
        </w:rPr>
        <w:t>:</w:t>
      </w:r>
      <w:proofErr w:type="gramEnd"/>
    </w:p>
    <w:p w14:paraId="0F143703" w14:textId="78D8A64F" w:rsidR="00D23468" w:rsidRDefault="00D23468" w:rsidP="00D23468">
      <w:pPr>
        <w:pStyle w:val="BodyText"/>
        <w:numPr>
          <w:ilvl w:val="0"/>
          <w:numId w:val="10"/>
        </w:numPr>
        <w:spacing w:before="81" w:line="276" w:lineRule="auto"/>
        <w:ind w:right="1"/>
        <w:rPr>
          <w:rFonts w:ascii="Times New Roman" w:hAnsi="Times New Roman" w:cs="Times New Roman"/>
          <w:spacing w:val="-7"/>
          <w:sz w:val="24"/>
          <w:szCs w:val="24"/>
        </w:rPr>
      </w:pPr>
      <w:r w:rsidRPr="00D23468">
        <w:rPr>
          <w:rFonts w:ascii="Times New Roman" w:hAnsi="Times New Roman" w:cs="Times New Roman"/>
          <w:sz w:val="24"/>
          <w:szCs w:val="24"/>
        </w:rPr>
        <w:t>It is interesting to note that G6PD deficiency is</w:t>
      </w:r>
      <w:r w:rsidRPr="00D23468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w w:val="95"/>
          <w:sz w:val="24"/>
          <w:szCs w:val="24"/>
        </w:rPr>
        <w:t>associated with resistance to malaria (caused by</w:t>
      </w:r>
      <w:r w:rsidRPr="00D2346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i/>
          <w:sz w:val="24"/>
          <w:szCs w:val="24"/>
        </w:rPr>
        <w:t>Plasmodium</w:t>
      </w:r>
      <w:r w:rsidRPr="00D23468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i/>
          <w:sz w:val="24"/>
          <w:szCs w:val="24"/>
        </w:rPr>
        <w:t>falciparum</w:t>
      </w:r>
      <w:r w:rsidRPr="00D23468">
        <w:rPr>
          <w:rFonts w:ascii="Times New Roman" w:hAnsi="Times New Roman" w:cs="Times New Roman"/>
          <w:sz w:val="24"/>
          <w:szCs w:val="24"/>
        </w:rPr>
        <w:t>).</w:t>
      </w:r>
      <w:r w:rsidRPr="00D2346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2E133457" w14:textId="77777777" w:rsidR="00D23468" w:rsidRDefault="00D23468" w:rsidP="00D23468">
      <w:pPr>
        <w:pStyle w:val="BodyText"/>
        <w:numPr>
          <w:ilvl w:val="0"/>
          <w:numId w:val="10"/>
        </w:numPr>
        <w:spacing w:before="81" w:line="276" w:lineRule="auto"/>
        <w:ind w:right="1"/>
        <w:rPr>
          <w:rFonts w:ascii="Times New Roman" w:hAnsi="Times New Roman" w:cs="Times New Roman"/>
          <w:spacing w:val="1"/>
          <w:sz w:val="24"/>
          <w:szCs w:val="24"/>
        </w:rPr>
      </w:pPr>
      <w:r w:rsidRPr="00D23468">
        <w:rPr>
          <w:rFonts w:ascii="Times New Roman" w:hAnsi="Times New Roman" w:cs="Times New Roman"/>
          <w:sz w:val="24"/>
          <w:szCs w:val="24"/>
        </w:rPr>
        <w:t>This</w:t>
      </w:r>
      <w:r w:rsidRPr="00D2346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is</w:t>
      </w:r>
      <w:r w:rsidRPr="00D2346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explained</w:t>
      </w:r>
      <w:r w:rsidRPr="00D2346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from</w:t>
      </w:r>
      <w:r w:rsidRPr="00D23468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w w:val="95"/>
          <w:sz w:val="24"/>
          <w:szCs w:val="24"/>
        </w:rPr>
        <w:t>the fact that the parasites that cause malaria are</w:t>
      </w:r>
      <w:r w:rsidRPr="00D23468">
        <w:rPr>
          <w:rFonts w:ascii="Times New Roman" w:hAnsi="Times New Roman" w:cs="Times New Roman"/>
          <w:spacing w:val="-52"/>
          <w:w w:val="9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dependent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on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HMP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shunt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and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reduced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glutathione for their optimum growth in RBC.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725E8A32" w14:textId="77777777" w:rsidR="00D23468" w:rsidRDefault="00D23468" w:rsidP="00D23468">
      <w:pPr>
        <w:pStyle w:val="BodyText"/>
        <w:numPr>
          <w:ilvl w:val="0"/>
          <w:numId w:val="10"/>
        </w:numPr>
        <w:spacing w:before="81" w:line="276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D23468">
        <w:rPr>
          <w:rFonts w:ascii="Times New Roman" w:hAnsi="Times New Roman" w:cs="Times New Roman"/>
          <w:sz w:val="24"/>
          <w:szCs w:val="24"/>
        </w:rPr>
        <w:t>Therefore,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G6PD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deficiency—which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is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seen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frequently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in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Africans—protects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them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from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 xml:space="preserve">malaria, a common disease in this region. </w:t>
      </w:r>
    </w:p>
    <w:p w14:paraId="2289431D" w14:textId="31CBCC04" w:rsidR="00D23468" w:rsidRPr="00D23468" w:rsidRDefault="00D23468" w:rsidP="00D23468">
      <w:pPr>
        <w:pStyle w:val="BodyText"/>
        <w:numPr>
          <w:ilvl w:val="0"/>
          <w:numId w:val="10"/>
        </w:numPr>
        <w:spacing w:before="81" w:line="276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D23468">
        <w:rPr>
          <w:rFonts w:ascii="Times New Roman" w:hAnsi="Times New Roman" w:cs="Times New Roman"/>
          <w:sz w:val="24"/>
          <w:szCs w:val="24"/>
        </w:rPr>
        <w:t>It is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regarded as an adaptability of the people living</w:t>
      </w:r>
      <w:r w:rsidRPr="00D23468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in</w:t>
      </w:r>
      <w:r w:rsidRPr="00D23468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malaria-infected</w:t>
      </w:r>
      <w:r w:rsidRPr="00D2346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regions</w:t>
      </w:r>
      <w:r w:rsidRPr="00D23468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of</w:t>
      </w:r>
      <w:r w:rsidRPr="00D2346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the</w:t>
      </w:r>
      <w:r w:rsidRPr="00D23468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world.</w:t>
      </w:r>
    </w:p>
    <w:p w14:paraId="18DB4994" w14:textId="77777777" w:rsidR="00D23468" w:rsidRDefault="00D23468" w:rsidP="00D23468">
      <w:pPr>
        <w:pStyle w:val="ListParagraph"/>
        <w:numPr>
          <w:ilvl w:val="0"/>
          <w:numId w:val="10"/>
        </w:numPr>
        <w:spacing w:before="78" w:line="276" w:lineRule="auto"/>
        <w:rPr>
          <w:rFonts w:ascii="Times New Roman" w:hAnsi="Times New Roman" w:cs="Times New Roman"/>
          <w:sz w:val="24"/>
          <w:szCs w:val="24"/>
        </w:rPr>
      </w:pPr>
      <w:r w:rsidRPr="00D23468">
        <w:rPr>
          <w:rFonts w:ascii="Times New Roman" w:hAnsi="Times New Roman" w:cs="Times New Roman"/>
          <w:b/>
          <w:sz w:val="24"/>
          <w:szCs w:val="24"/>
        </w:rPr>
        <w:t>Biochemical</w:t>
      </w:r>
      <w:r w:rsidRPr="00D23468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b/>
          <w:sz w:val="24"/>
          <w:szCs w:val="24"/>
        </w:rPr>
        <w:t>diagnosis</w:t>
      </w:r>
      <w:r w:rsidRPr="00D23468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can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be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done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by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 xml:space="preserve">detecting reduced activity of G6PD in RBC.      </w:t>
      </w:r>
    </w:p>
    <w:p w14:paraId="06E07572" w14:textId="5FA6B0D8" w:rsidR="00D23468" w:rsidRPr="00D23468" w:rsidRDefault="00D23468" w:rsidP="00D23468">
      <w:pPr>
        <w:pStyle w:val="ListParagraph"/>
        <w:numPr>
          <w:ilvl w:val="0"/>
          <w:numId w:val="10"/>
        </w:numPr>
        <w:spacing w:before="78" w:line="276" w:lineRule="auto"/>
        <w:rPr>
          <w:rFonts w:ascii="Times New Roman" w:hAnsi="Times New Roman" w:cs="Times New Roman"/>
          <w:sz w:val="24"/>
          <w:szCs w:val="24"/>
        </w:rPr>
      </w:pPr>
      <w:r w:rsidRPr="00D23468">
        <w:rPr>
          <w:rFonts w:ascii="Times New Roman" w:hAnsi="Times New Roman" w:cs="Times New Roman"/>
          <w:sz w:val="24"/>
          <w:szCs w:val="24"/>
        </w:rPr>
        <w:t>The</w:t>
      </w:r>
      <w:r w:rsidRPr="00D23468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b/>
          <w:i/>
          <w:sz w:val="24"/>
          <w:szCs w:val="24"/>
        </w:rPr>
        <w:t>management</w:t>
      </w:r>
      <w:r w:rsidRPr="00D23468">
        <w:rPr>
          <w:rFonts w:ascii="Times New Roman" w:hAnsi="Times New Roman" w:cs="Times New Roman"/>
          <w:b/>
          <w:i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b/>
          <w:i/>
          <w:sz w:val="24"/>
          <w:szCs w:val="24"/>
        </w:rPr>
        <w:t>of</w:t>
      </w:r>
      <w:r w:rsidRPr="00D23468">
        <w:rPr>
          <w:rFonts w:ascii="Times New Roman" w:hAnsi="Times New Roman" w:cs="Times New Roman"/>
          <w:b/>
          <w:i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b/>
          <w:i/>
          <w:sz w:val="24"/>
          <w:szCs w:val="24"/>
        </w:rPr>
        <w:t>G6PD</w:t>
      </w:r>
      <w:r w:rsidRPr="00D23468">
        <w:rPr>
          <w:rFonts w:ascii="Times New Roman" w:hAnsi="Times New Roman" w:cs="Times New Roman"/>
          <w:b/>
          <w:i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b/>
          <w:i/>
          <w:sz w:val="24"/>
          <w:szCs w:val="24"/>
        </w:rPr>
        <w:t>deficiency</w:t>
      </w:r>
      <w:r w:rsidRPr="00D23468">
        <w:rPr>
          <w:rFonts w:ascii="Times New Roman" w:hAnsi="Times New Roman" w:cs="Times New Roman"/>
          <w:b/>
          <w:i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includes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avoiding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oxidative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stress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and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symptomatic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treatment</w:t>
      </w:r>
      <w:r w:rsidRPr="00D23468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of</w:t>
      </w:r>
      <w:r w:rsidRPr="00D23468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hemolysis.</w:t>
      </w:r>
    </w:p>
    <w:p w14:paraId="1B45CE8C" w14:textId="6C065BF2" w:rsidR="00D23468" w:rsidRPr="00D23468" w:rsidRDefault="00D23468" w:rsidP="00D23468">
      <w:pPr>
        <w:pStyle w:val="BodyText"/>
        <w:spacing w:before="19" w:line="276" w:lineRule="auto"/>
        <w:ind w:right="171"/>
        <w:rPr>
          <w:rFonts w:ascii="Times New Roman" w:hAnsi="Times New Roman" w:cs="Times New Roman"/>
          <w:sz w:val="24"/>
          <w:szCs w:val="24"/>
        </w:rPr>
      </w:pPr>
    </w:p>
    <w:p w14:paraId="020ADCF3" w14:textId="77777777" w:rsidR="00D23468" w:rsidRPr="00D23468" w:rsidRDefault="00D23468" w:rsidP="00D23468">
      <w:pPr>
        <w:pStyle w:val="Heading5"/>
        <w:spacing w:before="155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23468">
        <w:rPr>
          <w:rFonts w:ascii="Times New Roman" w:hAnsi="Times New Roman" w:cs="Times New Roman"/>
          <w:color w:val="auto"/>
          <w:w w:val="115"/>
          <w:sz w:val="24"/>
          <w:szCs w:val="24"/>
        </w:rPr>
        <w:t>Wernicke-Korsakoff</w:t>
      </w:r>
      <w:r w:rsidRPr="00D23468">
        <w:rPr>
          <w:rFonts w:ascii="Times New Roman" w:hAnsi="Times New Roman" w:cs="Times New Roman"/>
          <w:color w:val="auto"/>
          <w:spacing w:val="-6"/>
          <w:w w:val="11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color w:val="auto"/>
          <w:w w:val="115"/>
          <w:sz w:val="24"/>
          <w:szCs w:val="24"/>
        </w:rPr>
        <w:t>syndrome</w:t>
      </w:r>
    </w:p>
    <w:p w14:paraId="58D601B7" w14:textId="77777777" w:rsidR="00D23468" w:rsidRPr="00D23468" w:rsidRDefault="00D23468" w:rsidP="00D23468">
      <w:pPr>
        <w:pStyle w:val="ListParagraph"/>
        <w:numPr>
          <w:ilvl w:val="0"/>
          <w:numId w:val="11"/>
        </w:numPr>
        <w:tabs>
          <w:tab w:val="left" w:pos="6069"/>
        </w:tabs>
        <w:spacing w:line="276" w:lineRule="auto"/>
        <w:rPr>
          <w:rFonts w:ascii="Times New Roman" w:hAnsi="Times New Roman" w:cs="Times New Roman"/>
          <w:spacing w:val="1"/>
          <w:sz w:val="24"/>
          <w:szCs w:val="24"/>
        </w:rPr>
      </w:pPr>
      <w:r w:rsidRPr="00D23468">
        <w:rPr>
          <w:rFonts w:ascii="Times New Roman" w:hAnsi="Times New Roman" w:cs="Times New Roman"/>
          <w:sz w:val="24"/>
          <w:szCs w:val="24"/>
        </w:rPr>
        <w:t>This is a genetic disorder associated with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HMP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shunt.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70249AFE" w14:textId="77777777" w:rsidR="00D23468" w:rsidRPr="00D23468" w:rsidRDefault="00D23468" w:rsidP="00D23468">
      <w:pPr>
        <w:pStyle w:val="ListParagraph"/>
        <w:numPr>
          <w:ilvl w:val="0"/>
          <w:numId w:val="11"/>
        </w:numPr>
        <w:tabs>
          <w:tab w:val="left" w:pos="6069"/>
        </w:tabs>
        <w:spacing w:line="276" w:lineRule="auto"/>
        <w:rPr>
          <w:rFonts w:ascii="Times New Roman" w:hAnsi="Times New Roman" w:cs="Times New Roman"/>
          <w:spacing w:val="1"/>
          <w:sz w:val="24"/>
          <w:szCs w:val="24"/>
        </w:rPr>
      </w:pPr>
      <w:r w:rsidRPr="00D23468">
        <w:rPr>
          <w:rFonts w:ascii="Times New Roman" w:hAnsi="Times New Roman" w:cs="Times New Roman"/>
          <w:sz w:val="24"/>
          <w:szCs w:val="24"/>
        </w:rPr>
        <w:t>An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alteration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in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b/>
          <w:i/>
          <w:sz w:val="24"/>
          <w:szCs w:val="24"/>
        </w:rPr>
        <w:t>transketolase</w:t>
      </w:r>
      <w:r w:rsidRPr="00D23468">
        <w:rPr>
          <w:rFonts w:ascii="Times New Roman" w:hAnsi="Times New Roman" w:cs="Times New Roman"/>
          <w:b/>
          <w:i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w w:val="95"/>
          <w:sz w:val="24"/>
          <w:szCs w:val="24"/>
        </w:rPr>
        <w:t>activity that reduces its affinity (by tenfold or so)</w:t>
      </w:r>
      <w:r w:rsidRPr="00D23468">
        <w:rPr>
          <w:rFonts w:ascii="Times New Roman" w:hAnsi="Times New Roman" w:cs="Times New Roman"/>
          <w:spacing w:val="-52"/>
          <w:w w:val="9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with</w:t>
      </w:r>
      <w:r w:rsidRPr="00D2346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thiamine</w:t>
      </w:r>
      <w:r w:rsidRPr="00D2346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pyrophosphate</w:t>
      </w:r>
      <w:r w:rsidRPr="00D2346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is</w:t>
      </w:r>
      <w:r w:rsidRPr="00D2346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the</w:t>
      </w:r>
      <w:r w:rsidRPr="00D2346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biochemical</w:t>
      </w:r>
      <w:r w:rsidRPr="00D23468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lesion.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3CD89BBA" w14:textId="250C9E60" w:rsidR="00D23468" w:rsidRPr="00D23468" w:rsidRDefault="00D23468" w:rsidP="00D23468">
      <w:pPr>
        <w:pStyle w:val="ListParagraph"/>
        <w:numPr>
          <w:ilvl w:val="0"/>
          <w:numId w:val="11"/>
        </w:numPr>
        <w:tabs>
          <w:tab w:val="left" w:pos="6069"/>
        </w:tabs>
        <w:spacing w:line="276" w:lineRule="auto"/>
        <w:rPr>
          <w:rFonts w:ascii="Times New Roman" w:hAnsi="Times New Roman" w:cs="Times New Roman"/>
          <w:w w:val="95"/>
          <w:sz w:val="24"/>
          <w:szCs w:val="24"/>
        </w:rPr>
      </w:pPr>
      <w:r w:rsidRPr="00D23468">
        <w:rPr>
          <w:rFonts w:ascii="Times New Roman" w:hAnsi="Times New Roman" w:cs="Times New Roman"/>
          <w:sz w:val="24"/>
          <w:szCs w:val="24"/>
        </w:rPr>
        <w:t>The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symptoms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of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Wernicke-Korsakoff</w:t>
      </w:r>
      <w:r w:rsidRPr="00D23468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syndrome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include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mental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disorder,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loss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of</w:t>
      </w:r>
      <w:r w:rsidRPr="00D2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w w:val="95"/>
          <w:sz w:val="24"/>
          <w:szCs w:val="24"/>
        </w:rPr>
        <w:lastRenderedPageBreak/>
        <w:t xml:space="preserve">memory and partial paralysis. </w:t>
      </w:r>
    </w:p>
    <w:p w14:paraId="77B959BD" w14:textId="15AD851E" w:rsidR="00D23468" w:rsidRPr="00D23468" w:rsidRDefault="00D23468" w:rsidP="00D23468">
      <w:pPr>
        <w:pStyle w:val="ListParagraph"/>
        <w:numPr>
          <w:ilvl w:val="0"/>
          <w:numId w:val="11"/>
        </w:numPr>
        <w:tabs>
          <w:tab w:val="left" w:pos="606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23468">
        <w:rPr>
          <w:rFonts w:ascii="Times New Roman" w:hAnsi="Times New Roman" w:cs="Times New Roman"/>
          <w:w w:val="95"/>
          <w:sz w:val="24"/>
          <w:szCs w:val="24"/>
        </w:rPr>
        <w:t>The symptoms are</w:t>
      </w:r>
      <w:r w:rsidRPr="00D2346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manifested</w:t>
      </w:r>
      <w:r w:rsidRPr="00D23468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in</w:t>
      </w:r>
      <w:r w:rsidRPr="00D23468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vitamin-deficient</w:t>
      </w:r>
      <w:r w:rsidRPr="00D23468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D23468">
        <w:rPr>
          <w:rFonts w:ascii="Times New Roman" w:hAnsi="Times New Roman" w:cs="Times New Roman"/>
          <w:sz w:val="24"/>
          <w:szCs w:val="24"/>
        </w:rPr>
        <w:t>alcoholics</w:t>
      </w:r>
    </w:p>
    <w:sectPr w:rsidR="00D23468" w:rsidRPr="00D234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BFC79" w14:textId="77777777" w:rsidR="00A149A6" w:rsidRDefault="00A149A6" w:rsidP="005C25D7">
      <w:pPr>
        <w:spacing w:after="0" w:line="240" w:lineRule="auto"/>
      </w:pPr>
      <w:r>
        <w:separator/>
      </w:r>
    </w:p>
  </w:endnote>
  <w:endnote w:type="continuationSeparator" w:id="0">
    <w:p w14:paraId="0840E41C" w14:textId="77777777" w:rsidR="00A149A6" w:rsidRDefault="00A149A6" w:rsidP="005C2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15AB7" w14:textId="77777777" w:rsidR="00473EF9" w:rsidRDefault="00473E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38CE1" w14:textId="036D30F4" w:rsidR="005C25D7" w:rsidRPr="005C25D7" w:rsidRDefault="005C25D7">
    <w:pPr>
      <w:pStyle w:val="Footer"/>
      <w:rPr>
        <w:rFonts w:ascii="Times New Roman" w:hAnsi="Times New Roman" w:cs="Times New Roman"/>
        <w:b/>
        <w:bCs/>
        <w:i/>
        <w:iCs/>
        <w:sz w:val="24"/>
        <w:szCs w:val="24"/>
      </w:rPr>
    </w:pPr>
    <w:r w:rsidRPr="005C25D7">
      <w:rPr>
        <w:rFonts w:ascii="Times New Roman" w:hAnsi="Times New Roman" w:cs="Times New Roman"/>
        <w:b/>
        <w:bCs/>
        <w:i/>
        <w:iCs/>
        <w:sz w:val="24"/>
        <w:szCs w:val="24"/>
      </w:rPr>
      <w:t>RAGHU COLLEGE OF PHARMACY</w:t>
    </w:r>
    <w:r w:rsidRPr="005C25D7">
      <w:rPr>
        <w:rFonts w:ascii="Times New Roman" w:hAnsi="Times New Roman" w:cs="Times New Roman"/>
        <w:b/>
        <w:bCs/>
        <w:i/>
        <w:iCs/>
        <w:sz w:val="24"/>
        <w:szCs w:val="24"/>
      </w:rPr>
      <w:ptab w:relativeTo="margin" w:alignment="center" w:leader="none"/>
    </w:r>
    <w:r w:rsidRPr="005C25D7">
      <w:rPr>
        <w:rFonts w:ascii="Times New Roman" w:hAnsi="Times New Roman" w:cs="Times New Roman"/>
        <w:b/>
        <w:bCs/>
        <w:i/>
        <w:iCs/>
        <w:sz w:val="24"/>
        <w:szCs w:val="24"/>
      </w:rPr>
      <w:ptab w:relativeTo="margin" w:alignment="right" w:leader="none"/>
    </w:r>
    <w:r w:rsidRPr="005C25D7">
      <w:rPr>
        <w:rFonts w:ascii="Times New Roman" w:hAnsi="Times New Roman" w:cs="Times New Roman"/>
        <w:b/>
        <w:bCs/>
        <w:i/>
        <w:iCs/>
        <w:sz w:val="24"/>
        <w:szCs w:val="24"/>
      </w:rPr>
      <w:t>LESSON 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67378" w14:textId="77777777" w:rsidR="00473EF9" w:rsidRDefault="00473E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85A65" w14:textId="77777777" w:rsidR="00A149A6" w:rsidRDefault="00A149A6" w:rsidP="005C25D7">
      <w:pPr>
        <w:spacing w:after="0" w:line="240" w:lineRule="auto"/>
      </w:pPr>
      <w:r>
        <w:separator/>
      </w:r>
    </w:p>
  </w:footnote>
  <w:footnote w:type="continuationSeparator" w:id="0">
    <w:p w14:paraId="334AD6DC" w14:textId="77777777" w:rsidR="00A149A6" w:rsidRDefault="00A149A6" w:rsidP="005C25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5C30E" w14:textId="53D99766" w:rsidR="00473EF9" w:rsidRDefault="00473EF9">
    <w:pPr>
      <w:pStyle w:val="Header"/>
    </w:pPr>
    <w:r>
      <w:rPr>
        <w:noProof/>
      </w:rPr>
      <w:pict w14:anchorId="364017B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130829" o:spid="_x0000_s1026" type="#_x0000_t136" style="position:absolute;margin-left:0;margin-top:0;width:318.15pt;height:318.1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CP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04557" w14:textId="664BA880" w:rsidR="005C25D7" w:rsidRPr="005C25D7" w:rsidRDefault="00473EF9">
    <w:pPr>
      <w:pStyle w:val="Header"/>
      <w:rPr>
        <w:rFonts w:ascii="Times New Roman" w:hAnsi="Times New Roman" w:cs="Times New Roman"/>
        <w:b/>
        <w:bCs/>
        <w:i/>
        <w:iCs/>
      </w:rPr>
    </w:pPr>
    <w:r>
      <w:rPr>
        <w:noProof/>
      </w:rPr>
      <w:pict w14:anchorId="65576F0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130830" o:spid="_x0000_s1027" type="#_x0000_t136" style="position:absolute;margin-left:0;margin-top:0;width:318.15pt;height:318.1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CP"/>
        </v:shape>
      </w:pict>
    </w:r>
    <w:r w:rsidR="005C25D7" w:rsidRPr="005C25D7">
      <w:rPr>
        <w:rFonts w:ascii="Times New Roman" w:hAnsi="Times New Roman" w:cs="Times New Roman"/>
        <w:b/>
        <w:bCs/>
        <w:i/>
        <w:iCs/>
      </w:rPr>
      <w:t>BIOCHEMISTRY</w:t>
    </w:r>
    <w:r w:rsidR="005C25D7" w:rsidRPr="005C25D7">
      <w:rPr>
        <w:rFonts w:ascii="Times New Roman" w:hAnsi="Times New Roman" w:cs="Times New Roman"/>
        <w:b/>
        <w:bCs/>
        <w:i/>
        <w:iCs/>
      </w:rPr>
      <w:ptab w:relativeTo="margin" w:alignment="center" w:leader="none"/>
    </w:r>
    <w:r w:rsidR="005C25D7" w:rsidRPr="005C25D7">
      <w:rPr>
        <w:rFonts w:ascii="Times New Roman" w:hAnsi="Times New Roman" w:cs="Times New Roman"/>
        <w:b/>
        <w:bCs/>
        <w:i/>
        <w:iCs/>
      </w:rPr>
      <w:ptab w:relativeTo="margin" w:alignment="right" w:leader="none"/>
    </w:r>
    <w:r w:rsidR="005C25D7" w:rsidRPr="005C25D7">
      <w:rPr>
        <w:rFonts w:ascii="Times New Roman" w:hAnsi="Times New Roman" w:cs="Times New Roman"/>
        <w:b/>
        <w:bCs/>
        <w:i/>
        <w:iCs/>
      </w:rPr>
      <w:t>HEXOSE MONOPHOSPAHTE SHUNT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2D305" w14:textId="6BE3C329" w:rsidR="00473EF9" w:rsidRDefault="00473EF9">
    <w:pPr>
      <w:pStyle w:val="Header"/>
    </w:pPr>
    <w:r>
      <w:rPr>
        <w:noProof/>
      </w:rPr>
      <w:pict w14:anchorId="20DD7BD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130828" o:spid="_x0000_s1025" type="#_x0000_t136" style="position:absolute;margin-left:0;margin-top:0;width:318.15pt;height:318.1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CP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A1FC8"/>
    <w:multiLevelType w:val="hybridMultilevel"/>
    <w:tmpl w:val="CAE2BD00"/>
    <w:lvl w:ilvl="0" w:tplc="60D08C7C">
      <w:start w:val="1"/>
      <w:numFmt w:val="decimal"/>
      <w:lvlText w:val="%1."/>
      <w:lvlJc w:val="left"/>
      <w:pPr>
        <w:ind w:left="571" w:hanging="268"/>
        <w:jc w:val="right"/>
      </w:pPr>
      <w:rPr>
        <w:rFonts w:ascii="Trebuchet MS" w:eastAsia="Trebuchet MS" w:hAnsi="Trebuchet MS" w:cs="Trebuchet MS" w:hint="default"/>
        <w:color w:val="221F1F"/>
        <w:spacing w:val="0"/>
        <w:w w:val="93"/>
        <w:sz w:val="19"/>
        <w:szCs w:val="19"/>
        <w:lang w:val="en-US" w:eastAsia="en-US" w:bidi="ar-SA"/>
      </w:rPr>
    </w:lvl>
    <w:lvl w:ilvl="1" w:tplc="FBDE37AA">
      <w:numFmt w:val="bullet"/>
      <w:lvlText w:val="•"/>
      <w:lvlJc w:val="left"/>
      <w:pPr>
        <w:ind w:left="985" w:hanging="268"/>
      </w:pPr>
      <w:rPr>
        <w:rFonts w:hint="default"/>
        <w:lang w:val="en-US" w:eastAsia="en-US" w:bidi="ar-SA"/>
      </w:rPr>
    </w:lvl>
    <w:lvl w:ilvl="2" w:tplc="C5E0A90E">
      <w:numFmt w:val="bullet"/>
      <w:lvlText w:val="•"/>
      <w:lvlJc w:val="left"/>
      <w:pPr>
        <w:ind w:left="1390" w:hanging="268"/>
      </w:pPr>
      <w:rPr>
        <w:rFonts w:hint="default"/>
        <w:lang w:val="en-US" w:eastAsia="en-US" w:bidi="ar-SA"/>
      </w:rPr>
    </w:lvl>
    <w:lvl w:ilvl="3" w:tplc="2BBC4520">
      <w:numFmt w:val="bullet"/>
      <w:lvlText w:val="•"/>
      <w:lvlJc w:val="left"/>
      <w:pPr>
        <w:ind w:left="1795" w:hanging="268"/>
      </w:pPr>
      <w:rPr>
        <w:rFonts w:hint="default"/>
        <w:lang w:val="en-US" w:eastAsia="en-US" w:bidi="ar-SA"/>
      </w:rPr>
    </w:lvl>
    <w:lvl w:ilvl="4" w:tplc="5874DE2C">
      <w:numFmt w:val="bullet"/>
      <w:lvlText w:val="•"/>
      <w:lvlJc w:val="left"/>
      <w:pPr>
        <w:ind w:left="2201" w:hanging="268"/>
      </w:pPr>
      <w:rPr>
        <w:rFonts w:hint="default"/>
        <w:lang w:val="en-US" w:eastAsia="en-US" w:bidi="ar-SA"/>
      </w:rPr>
    </w:lvl>
    <w:lvl w:ilvl="5" w:tplc="C896BB10">
      <w:numFmt w:val="bullet"/>
      <w:lvlText w:val="•"/>
      <w:lvlJc w:val="left"/>
      <w:pPr>
        <w:ind w:left="2606" w:hanging="268"/>
      </w:pPr>
      <w:rPr>
        <w:rFonts w:hint="default"/>
        <w:lang w:val="en-US" w:eastAsia="en-US" w:bidi="ar-SA"/>
      </w:rPr>
    </w:lvl>
    <w:lvl w:ilvl="6" w:tplc="007E3FFC">
      <w:numFmt w:val="bullet"/>
      <w:lvlText w:val="•"/>
      <w:lvlJc w:val="left"/>
      <w:pPr>
        <w:ind w:left="3011" w:hanging="268"/>
      </w:pPr>
      <w:rPr>
        <w:rFonts w:hint="default"/>
        <w:lang w:val="en-US" w:eastAsia="en-US" w:bidi="ar-SA"/>
      </w:rPr>
    </w:lvl>
    <w:lvl w:ilvl="7" w:tplc="3180407E">
      <w:numFmt w:val="bullet"/>
      <w:lvlText w:val="•"/>
      <w:lvlJc w:val="left"/>
      <w:pPr>
        <w:ind w:left="3417" w:hanging="268"/>
      </w:pPr>
      <w:rPr>
        <w:rFonts w:hint="default"/>
        <w:lang w:val="en-US" w:eastAsia="en-US" w:bidi="ar-SA"/>
      </w:rPr>
    </w:lvl>
    <w:lvl w:ilvl="8" w:tplc="8B92F268">
      <w:numFmt w:val="bullet"/>
      <w:lvlText w:val="•"/>
      <w:lvlJc w:val="left"/>
      <w:pPr>
        <w:ind w:left="3822" w:hanging="268"/>
      </w:pPr>
      <w:rPr>
        <w:rFonts w:hint="default"/>
        <w:lang w:val="en-US" w:eastAsia="en-US" w:bidi="ar-SA"/>
      </w:rPr>
    </w:lvl>
  </w:abstractNum>
  <w:abstractNum w:abstractNumId="1" w15:restartNumberingAfterBreak="0">
    <w:nsid w:val="15FA3C55"/>
    <w:multiLevelType w:val="hybridMultilevel"/>
    <w:tmpl w:val="84903260"/>
    <w:lvl w:ilvl="0" w:tplc="40090001">
      <w:start w:val="1"/>
      <w:numFmt w:val="bullet"/>
      <w:lvlText w:val=""/>
      <w:lvlJc w:val="left"/>
      <w:pPr>
        <w:ind w:left="1291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01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3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45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17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9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1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3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051" w:hanging="360"/>
      </w:pPr>
      <w:rPr>
        <w:rFonts w:ascii="Wingdings" w:hAnsi="Wingdings" w:hint="default"/>
      </w:rPr>
    </w:lvl>
  </w:abstractNum>
  <w:abstractNum w:abstractNumId="2" w15:restartNumberingAfterBreak="0">
    <w:nsid w:val="1FD26A4A"/>
    <w:multiLevelType w:val="hybridMultilevel"/>
    <w:tmpl w:val="B33819F6"/>
    <w:lvl w:ilvl="0" w:tplc="40090001">
      <w:start w:val="1"/>
      <w:numFmt w:val="bullet"/>
      <w:lvlText w:val=""/>
      <w:lvlJc w:val="left"/>
      <w:pPr>
        <w:ind w:left="1533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5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7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9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41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3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5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7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93" w:hanging="360"/>
      </w:pPr>
      <w:rPr>
        <w:rFonts w:ascii="Wingdings" w:hAnsi="Wingdings" w:hint="default"/>
      </w:rPr>
    </w:lvl>
  </w:abstractNum>
  <w:abstractNum w:abstractNumId="3" w15:restartNumberingAfterBreak="0">
    <w:nsid w:val="2C2A1250"/>
    <w:multiLevelType w:val="multilevel"/>
    <w:tmpl w:val="5F1AD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134DDA"/>
    <w:multiLevelType w:val="hybridMultilevel"/>
    <w:tmpl w:val="D0C0CDA8"/>
    <w:lvl w:ilvl="0" w:tplc="40090001">
      <w:start w:val="1"/>
      <w:numFmt w:val="bullet"/>
      <w:lvlText w:val=""/>
      <w:lvlJc w:val="left"/>
      <w:pPr>
        <w:ind w:left="11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5" w15:restartNumberingAfterBreak="0">
    <w:nsid w:val="3F9C0676"/>
    <w:multiLevelType w:val="multilevel"/>
    <w:tmpl w:val="2EA03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A01C16"/>
    <w:multiLevelType w:val="multilevel"/>
    <w:tmpl w:val="66565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E36FE6"/>
    <w:multiLevelType w:val="hybridMultilevel"/>
    <w:tmpl w:val="CAE2BD00"/>
    <w:lvl w:ilvl="0" w:tplc="FFFFFFFF">
      <w:start w:val="1"/>
      <w:numFmt w:val="decimal"/>
      <w:lvlText w:val="%1."/>
      <w:lvlJc w:val="left"/>
      <w:pPr>
        <w:ind w:left="571" w:hanging="268"/>
        <w:jc w:val="right"/>
      </w:pPr>
      <w:rPr>
        <w:rFonts w:ascii="Trebuchet MS" w:eastAsia="Trebuchet MS" w:hAnsi="Trebuchet MS" w:cs="Trebuchet MS" w:hint="default"/>
        <w:color w:val="221F1F"/>
        <w:spacing w:val="0"/>
        <w:w w:val="93"/>
        <w:sz w:val="19"/>
        <w:szCs w:val="19"/>
        <w:lang w:val="en-US" w:eastAsia="en-US" w:bidi="ar-SA"/>
      </w:rPr>
    </w:lvl>
    <w:lvl w:ilvl="1" w:tplc="FFFFFFFF">
      <w:numFmt w:val="bullet"/>
      <w:lvlText w:val="•"/>
      <w:lvlJc w:val="left"/>
      <w:pPr>
        <w:ind w:left="985" w:hanging="268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390" w:hanging="268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795" w:hanging="268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201" w:hanging="268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2606" w:hanging="268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3011" w:hanging="268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3417" w:hanging="268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3822" w:hanging="268"/>
      </w:pPr>
      <w:rPr>
        <w:rFonts w:hint="default"/>
        <w:lang w:val="en-US" w:eastAsia="en-US" w:bidi="ar-SA"/>
      </w:rPr>
    </w:lvl>
  </w:abstractNum>
  <w:abstractNum w:abstractNumId="8" w15:restartNumberingAfterBreak="0">
    <w:nsid w:val="58DB013E"/>
    <w:multiLevelType w:val="hybridMultilevel"/>
    <w:tmpl w:val="907C630A"/>
    <w:lvl w:ilvl="0" w:tplc="40090001">
      <w:start w:val="1"/>
      <w:numFmt w:val="bullet"/>
      <w:lvlText w:val=""/>
      <w:lvlJc w:val="left"/>
      <w:pPr>
        <w:ind w:left="1533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5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7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9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41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3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5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7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93" w:hanging="360"/>
      </w:pPr>
      <w:rPr>
        <w:rFonts w:ascii="Wingdings" w:hAnsi="Wingdings" w:hint="default"/>
      </w:rPr>
    </w:lvl>
  </w:abstractNum>
  <w:abstractNum w:abstractNumId="9" w15:restartNumberingAfterBreak="0">
    <w:nsid w:val="5B021FDD"/>
    <w:multiLevelType w:val="hybridMultilevel"/>
    <w:tmpl w:val="19E273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446B5B"/>
    <w:multiLevelType w:val="multilevel"/>
    <w:tmpl w:val="B18E2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7324886">
    <w:abstractNumId w:val="6"/>
  </w:num>
  <w:num w:numId="2" w16cid:durableId="453252160">
    <w:abstractNumId w:val="5"/>
  </w:num>
  <w:num w:numId="3" w16cid:durableId="335183870">
    <w:abstractNumId w:val="3"/>
  </w:num>
  <w:num w:numId="4" w16cid:durableId="312687241">
    <w:abstractNumId w:val="10"/>
  </w:num>
  <w:num w:numId="5" w16cid:durableId="2004235025">
    <w:abstractNumId w:val="0"/>
  </w:num>
  <w:num w:numId="6" w16cid:durableId="247345590">
    <w:abstractNumId w:val="8"/>
  </w:num>
  <w:num w:numId="7" w16cid:durableId="751242932">
    <w:abstractNumId w:val="7"/>
  </w:num>
  <w:num w:numId="8" w16cid:durableId="1514608722">
    <w:abstractNumId w:val="4"/>
  </w:num>
  <w:num w:numId="9" w16cid:durableId="1085423607">
    <w:abstractNumId w:val="1"/>
  </w:num>
  <w:num w:numId="10" w16cid:durableId="1426851583">
    <w:abstractNumId w:val="2"/>
  </w:num>
  <w:num w:numId="11" w16cid:durableId="19594056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A7E"/>
    <w:rsid w:val="003C197E"/>
    <w:rsid w:val="00453646"/>
    <w:rsid w:val="00455A1D"/>
    <w:rsid w:val="00473EF9"/>
    <w:rsid w:val="005C25D7"/>
    <w:rsid w:val="00641EF6"/>
    <w:rsid w:val="008D03F2"/>
    <w:rsid w:val="009C662C"/>
    <w:rsid w:val="00A149A6"/>
    <w:rsid w:val="00B65A7E"/>
    <w:rsid w:val="00D223A3"/>
    <w:rsid w:val="00D23468"/>
    <w:rsid w:val="00FD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DC5366"/>
  <w15:chartTrackingRefBased/>
  <w15:docId w15:val="{69869CDA-CEC6-46C2-960F-4A484F701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536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n-IN" w:bidi="te-IN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4536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IN" w:bidi="te-IN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A1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D2346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53646"/>
    <w:rPr>
      <w:rFonts w:ascii="Times New Roman" w:eastAsia="Times New Roman" w:hAnsi="Times New Roman" w:cs="Times New Roman"/>
      <w:b/>
      <w:bCs/>
      <w:kern w:val="0"/>
      <w:sz w:val="36"/>
      <w:szCs w:val="36"/>
      <w:lang w:eastAsia="en-IN" w:bidi="te-IN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53646"/>
    <w:rPr>
      <w:rFonts w:ascii="Times New Roman" w:eastAsia="Times New Roman" w:hAnsi="Times New Roman" w:cs="Times New Roman"/>
      <w:b/>
      <w:bCs/>
      <w:kern w:val="0"/>
      <w:sz w:val="27"/>
      <w:szCs w:val="27"/>
      <w:lang w:eastAsia="en-IN" w:bidi="te-IN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53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 w:bidi="te-IN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45364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C25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25D7"/>
  </w:style>
  <w:style w:type="paragraph" w:styleId="Footer">
    <w:name w:val="footer"/>
    <w:basedOn w:val="Normal"/>
    <w:link w:val="FooterChar"/>
    <w:uiPriority w:val="99"/>
    <w:unhideWhenUsed/>
    <w:rsid w:val="005C25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5D7"/>
  </w:style>
  <w:style w:type="character" w:customStyle="1" w:styleId="Heading5Char">
    <w:name w:val="Heading 5 Char"/>
    <w:basedOn w:val="DefaultParagraphFont"/>
    <w:link w:val="Heading5"/>
    <w:uiPriority w:val="9"/>
    <w:semiHidden/>
    <w:rsid w:val="00455A1D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BodyText">
    <w:name w:val="Body Text"/>
    <w:basedOn w:val="Normal"/>
    <w:link w:val="BodyTextChar"/>
    <w:uiPriority w:val="1"/>
    <w:qFormat/>
    <w:rsid w:val="00455A1D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sz w:val="19"/>
      <w:szCs w:val="19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55A1D"/>
    <w:rPr>
      <w:rFonts w:ascii="Trebuchet MS" w:eastAsia="Trebuchet MS" w:hAnsi="Trebuchet MS" w:cs="Trebuchet MS"/>
      <w:kern w:val="0"/>
      <w:sz w:val="19"/>
      <w:szCs w:val="19"/>
      <w:lang w:val="en-US"/>
      <w14:ligatures w14:val="none"/>
    </w:rPr>
  </w:style>
  <w:style w:type="paragraph" w:styleId="ListParagraph">
    <w:name w:val="List Paragraph"/>
    <w:basedOn w:val="Normal"/>
    <w:uiPriority w:val="1"/>
    <w:qFormat/>
    <w:rsid w:val="00455A1D"/>
    <w:pPr>
      <w:widowControl w:val="0"/>
      <w:autoSpaceDE w:val="0"/>
      <w:autoSpaceDN w:val="0"/>
      <w:spacing w:before="120" w:after="0" w:line="240" w:lineRule="auto"/>
      <w:ind w:left="571" w:firstLine="242"/>
      <w:jc w:val="both"/>
    </w:pPr>
    <w:rPr>
      <w:rFonts w:ascii="Trebuchet MS" w:eastAsia="Trebuchet MS" w:hAnsi="Trebuchet MS" w:cs="Trebuchet MS"/>
      <w:kern w:val="0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rsid w:val="00D2346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7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byjus.com/neet/gluconeogenesis-definition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1113</Words>
  <Characters>6348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gopi v</dc:creator>
  <cp:keywords/>
  <dc:description/>
  <cp:lastModifiedBy>gopi v</cp:lastModifiedBy>
  <cp:revision>6</cp:revision>
  <dcterms:created xsi:type="dcterms:W3CDTF">2023-09-13T08:57:00Z</dcterms:created>
  <dcterms:modified xsi:type="dcterms:W3CDTF">2023-11-21T14:52:00Z</dcterms:modified>
</cp:coreProperties>
</file>