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225BC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2BCCBE75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41613B90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32AA170D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25B34C97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79E8C19F" w14:textId="77777777" w:rsidR="00A8390B" w:rsidRDefault="00A8390B" w:rsidP="00A8390B">
      <w:pPr>
        <w:spacing w:after="200" w:line="276" w:lineRule="auto"/>
        <w:ind w:left="720"/>
        <w:jc w:val="center"/>
        <w:rPr>
          <w:b/>
          <w:bCs/>
          <w:i/>
          <w:iCs/>
          <w:color w:val="000000"/>
          <w:sz w:val="48"/>
          <w:szCs w:val="48"/>
        </w:rPr>
      </w:pPr>
    </w:p>
    <w:p w14:paraId="7CF89BD9" w14:textId="77777777" w:rsidR="00A8390B" w:rsidRDefault="00A8390B" w:rsidP="00A8390B">
      <w:pPr>
        <w:spacing w:after="200" w:line="276" w:lineRule="auto"/>
        <w:ind w:left="720"/>
        <w:jc w:val="center"/>
        <w:rPr>
          <w:b/>
          <w:bCs/>
          <w:i/>
          <w:iCs/>
          <w:color w:val="000000"/>
          <w:sz w:val="48"/>
          <w:szCs w:val="48"/>
        </w:rPr>
      </w:pPr>
    </w:p>
    <w:p w14:paraId="6438284E" w14:textId="7158F695" w:rsidR="00A8390B" w:rsidRPr="00A8390B" w:rsidRDefault="00A8390B" w:rsidP="00A8390B">
      <w:pPr>
        <w:spacing w:after="200" w:line="276" w:lineRule="auto"/>
        <w:ind w:left="720"/>
        <w:jc w:val="center"/>
        <w:rPr>
          <w:b/>
          <w:bCs/>
          <w:i/>
          <w:iCs/>
          <w:color w:val="000000"/>
          <w:sz w:val="48"/>
          <w:szCs w:val="48"/>
        </w:rPr>
      </w:pPr>
      <w:r w:rsidRPr="00A8390B">
        <w:rPr>
          <w:b/>
          <w:bCs/>
          <w:i/>
          <w:iCs/>
          <w:color w:val="000000"/>
          <w:sz w:val="48"/>
          <w:szCs w:val="48"/>
        </w:rPr>
        <w:t>GLYCOLYSIS</w:t>
      </w:r>
    </w:p>
    <w:p w14:paraId="180A3824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770B78E3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6CCB251C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52BCD39A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1AC74E28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143387F4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6DCCF0F2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5C645475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43E64832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02C2092B" w14:textId="6BC08515" w:rsidR="00A8390B" w:rsidRPr="00A8390B" w:rsidRDefault="00A8390B" w:rsidP="00A8390B">
      <w:pPr>
        <w:spacing w:after="200" w:line="276" w:lineRule="auto"/>
        <w:ind w:left="720"/>
        <w:jc w:val="center"/>
        <w:rPr>
          <w:b/>
          <w:bCs/>
          <w:i/>
          <w:iCs/>
          <w:color w:val="000000"/>
        </w:rPr>
      </w:pPr>
      <w:r w:rsidRPr="00A8390B">
        <w:rPr>
          <w:b/>
          <w:bCs/>
          <w:i/>
          <w:iCs/>
          <w:color w:val="000000"/>
        </w:rPr>
        <w:t>PREPARED BY:</w:t>
      </w:r>
    </w:p>
    <w:p w14:paraId="4BBC6851" w14:textId="69539601" w:rsidR="00A8390B" w:rsidRPr="00A8390B" w:rsidRDefault="00A8390B" w:rsidP="00A8390B">
      <w:pPr>
        <w:spacing w:after="200" w:line="276" w:lineRule="auto"/>
        <w:ind w:left="720"/>
        <w:jc w:val="center"/>
        <w:rPr>
          <w:b/>
          <w:bCs/>
          <w:i/>
          <w:iCs/>
          <w:color w:val="000000"/>
        </w:rPr>
      </w:pPr>
      <w:r w:rsidRPr="00A8390B">
        <w:rPr>
          <w:b/>
          <w:bCs/>
          <w:i/>
          <w:iCs/>
          <w:color w:val="000000"/>
        </w:rPr>
        <w:t>T.</w:t>
      </w:r>
      <w:r>
        <w:rPr>
          <w:b/>
          <w:bCs/>
          <w:i/>
          <w:iCs/>
          <w:color w:val="000000"/>
        </w:rPr>
        <w:t xml:space="preserve"> </w:t>
      </w:r>
      <w:r w:rsidRPr="00A8390B">
        <w:rPr>
          <w:b/>
          <w:bCs/>
          <w:i/>
          <w:iCs/>
          <w:color w:val="000000"/>
        </w:rPr>
        <w:t>PRIYANKA</w:t>
      </w:r>
    </w:p>
    <w:p w14:paraId="75DF5813" w14:textId="002C42DF" w:rsidR="00A8390B" w:rsidRPr="00A8390B" w:rsidRDefault="00A8390B" w:rsidP="00A8390B">
      <w:pPr>
        <w:spacing w:after="200" w:line="276" w:lineRule="auto"/>
        <w:ind w:left="720"/>
        <w:jc w:val="center"/>
        <w:rPr>
          <w:b/>
          <w:bCs/>
          <w:i/>
          <w:iCs/>
          <w:color w:val="000000"/>
        </w:rPr>
      </w:pPr>
      <w:r w:rsidRPr="00A8390B">
        <w:rPr>
          <w:b/>
          <w:bCs/>
          <w:i/>
          <w:iCs/>
          <w:color w:val="000000"/>
        </w:rPr>
        <w:t>Assistant Professor</w:t>
      </w:r>
    </w:p>
    <w:p w14:paraId="5E923ED1" w14:textId="3A25F607" w:rsidR="00A8390B" w:rsidRPr="00A8390B" w:rsidRDefault="00A8390B" w:rsidP="00A8390B">
      <w:pPr>
        <w:spacing w:after="200" w:line="276" w:lineRule="auto"/>
        <w:ind w:left="720"/>
        <w:jc w:val="center"/>
        <w:rPr>
          <w:b/>
          <w:bCs/>
          <w:i/>
          <w:iCs/>
          <w:color w:val="000000"/>
        </w:rPr>
      </w:pPr>
      <w:r w:rsidRPr="00A8390B">
        <w:rPr>
          <w:b/>
          <w:bCs/>
          <w:i/>
          <w:iCs/>
          <w:color w:val="000000"/>
        </w:rPr>
        <w:t>Department of Pharmaceutical Analysis</w:t>
      </w:r>
    </w:p>
    <w:p w14:paraId="491FBF46" w14:textId="069A524A" w:rsidR="00A8390B" w:rsidRDefault="00A8390B" w:rsidP="00A8390B">
      <w:pPr>
        <w:spacing w:after="200" w:line="276" w:lineRule="auto"/>
        <w:ind w:left="720"/>
        <w:jc w:val="center"/>
        <w:rPr>
          <w:b/>
          <w:bCs/>
          <w:color w:val="000000"/>
        </w:rPr>
      </w:pPr>
      <w:r w:rsidRPr="00A8390B">
        <w:rPr>
          <w:b/>
          <w:bCs/>
          <w:i/>
          <w:iCs/>
          <w:color w:val="000000"/>
        </w:rPr>
        <w:t>Raghu College Of Pharmacy</w:t>
      </w:r>
    </w:p>
    <w:p w14:paraId="686A6ACF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222C08AC" w14:textId="77777777" w:rsidR="00A8390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69FC9E1B" w14:textId="77777777" w:rsidR="00A8390B" w:rsidRDefault="00A8390B" w:rsidP="00BF58D8">
      <w:pPr>
        <w:spacing w:after="200" w:line="276" w:lineRule="auto"/>
        <w:rPr>
          <w:b/>
          <w:bCs/>
          <w:color w:val="000000"/>
        </w:rPr>
      </w:pPr>
    </w:p>
    <w:p w14:paraId="11776C90" w14:textId="1038B175" w:rsidR="0015019D" w:rsidRDefault="0015019D" w:rsidP="0015019D">
      <w:pPr>
        <w:spacing w:after="200" w:line="276" w:lineRule="auto"/>
        <w:ind w:left="720"/>
        <w:rPr>
          <w:b/>
          <w:bCs/>
          <w:color w:val="000000"/>
        </w:rPr>
      </w:pPr>
      <w:r w:rsidRPr="00EE494B">
        <w:rPr>
          <w:b/>
          <w:bCs/>
          <w:color w:val="000000"/>
        </w:rPr>
        <w:lastRenderedPageBreak/>
        <w:t>GLYCOLYSIS</w:t>
      </w:r>
    </w:p>
    <w:p w14:paraId="3E84F407" w14:textId="77777777" w:rsidR="00A8390B" w:rsidRPr="00EE494B" w:rsidRDefault="00A8390B" w:rsidP="0015019D">
      <w:pPr>
        <w:spacing w:after="200" w:line="276" w:lineRule="auto"/>
        <w:ind w:left="720"/>
        <w:rPr>
          <w:b/>
          <w:bCs/>
          <w:color w:val="000000"/>
        </w:rPr>
      </w:pPr>
    </w:p>
    <w:p w14:paraId="120146D0" w14:textId="65BE288C" w:rsidR="0015019D" w:rsidRDefault="0015019D" w:rsidP="00A8390B">
      <w:pPr>
        <w:spacing w:after="200" w:line="276" w:lineRule="auto"/>
        <w:ind w:left="720" w:firstLine="1690"/>
        <w:rPr>
          <w:noProof/>
          <w:color w:val="000000"/>
        </w:rPr>
      </w:pPr>
      <w:r w:rsidRPr="00EE494B">
        <w:rPr>
          <w:noProof/>
          <w:color w:val="000000"/>
        </w:rPr>
        <w:drawing>
          <wp:inline distT="0" distB="0" distL="0" distR="0" wp14:anchorId="7965AF87" wp14:editId="291A73FA">
            <wp:extent cx="2540169" cy="4876800"/>
            <wp:effectExtent l="0" t="0" r="0" b="0"/>
            <wp:docPr id="23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289" cy="492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94B">
        <w:rPr>
          <w:noProof/>
        </w:rPr>
        <w:t xml:space="preserve"> </w:t>
      </w:r>
    </w:p>
    <w:p w14:paraId="2D8C9313" w14:textId="43543C71" w:rsidR="0015019D" w:rsidRPr="00EE494B" w:rsidRDefault="0015019D" w:rsidP="00A8390B">
      <w:pPr>
        <w:spacing w:after="200" w:line="276" w:lineRule="auto"/>
        <w:ind w:left="720" w:firstLine="1832"/>
        <w:rPr>
          <w:noProof/>
        </w:rPr>
      </w:pPr>
      <w:r w:rsidRPr="00EE494B">
        <w:rPr>
          <w:noProof/>
          <w:color w:val="000000"/>
        </w:rPr>
        <w:drawing>
          <wp:inline distT="0" distB="0" distL="0" distR="0" wp14:anchorId="56D7B0F2" wp14:editId="45240E8D">
            <wp:extent cx="2399665" cy="2956283"/>
            <wp:effectExtent l="0" t="0" r="635" b="0"/>
            <wp:docPr id="19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2956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94B">
        <w:rPr>
          <w:noProof/>
        </w:rPr>
        <w:t xml:space="preserve"> </w:t>
      </w:r>
    </w:p>
    <w:p w14:paraId="04F313AD" w14:textId="77777777" w:rsidR="0015019D" w:rsidRPr="00EE494B" w:rsidRDefault="0015019D" w:rsidP="00A8390B">
      <w:pPr>
        <w:spacing w:after="200" w:line="276" w:lineRule="auto"/>
        <w:ind w:left="-426" w:firstLine="1123"/>
        <w:rPr>
          <w:noProof/>
        </w:rPr>
      </w:pPr>
      <w:r w:rsidRPr="00EE494B">
        <w:rPr>
          <w:noProof/>
          <w:color w:val="000000"/>
        </w:rPr>
        <w:lastRenderedPageBreak/>
        <w:drawing>
          <wp:inline distT="0" distB="0" distL="0" distR="0" wp14:anchorId="6619DE49" wp14:editId="3F4B774E">
            <wp:extent cx="5348676" cy="7366635"/>
            <wp:effectExtent l="0" t="0" r="4445" b="5715"/>
            <wp:docPr id="2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046" cy="7376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94B">
        <w:rPr>
          <w:noProof/>
        </w:rPr>
        <w:t xml:space="preserve"> </w:t>
      </w:r>
      <w:r w:rsidRPr="00EE494B">
        <w:rPr>
          <w:noProof/>
          <w:color w:val="000000"/>
        </w:rPr>
        <w:lastRenderedPageBreak/>
        <w:drawing>
          <wp:inline distT="0" distB="0" distL="0" distR="0" wp14:anchorId="629F4C2F" wp14:editId="759F491A">
            <wp:extent cx="2867727" cy="5189220"/>
            <wp:effectExtent l="0" t="0" r="8890" b="0"/>
            <wp:docPr id="22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119" cy="5198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94B">
        <w:rPr>
          <w:noProof/>
        </w:rPr>
        <w:t xml:space="preserve"> </w:t>
      </w:r>
      <w:r w:rsidRPr="00EE494B">
        <w:rPr>
          <w:noProof/>
        </w:rPr>
        <w:drawing>
          <wp:inline distT="0" distB="0" distL="0" distR="0" wp14:anchorId="253F2DDC" wp14:editId="07B8FC49">
            <wp:extent cx="3002797" cy="5189208"/>
            <wp:effectExtent l="0" t="0" r="7620" b="0"/>
            <wp:docPr id="22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47" cy="521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468A2B" w14:textId="77777777" w:rsidR="0015019D" w:rsidRPr="00EE494B" w:rsidRDefault="0015019D" w:rsidP="0015019D">
      <w:pPr>
        <w:spacing w:after="200" w:line="276" w:lineRule="auto"/>
        <w:ind w:left="720"/>
        <w:rPr>
          <w:bCs/>
          <w:color w:val="000000"/>
        </w:rPr>
      </w:pPr>
      <w:r w:rsidRPr="00EE494B">
        <w:rPr>
          <w:bCs/>
          <w:color w:val="000000"/>
        </w:rPr>
        <w:t>The pathway can be divided into three distinct phases:</w:t>
      </w:r>
    </w:p>
    <w:p w14:paraId="392F87E9" w14:textId="77777777" w:rsidR="0015019D" w:rsidRPr="00EE494B" w:rsidRDefault="0015019D" w:rsidP="0015019D">
      <w:pPr>
        <w:numPr>
          <w:ilvl w:val="1"/>
          <w:numId w:val="1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>Energy investment phase or priming stage</w:t>
      </w:r>
    </w:p>
    <w:p w14:paraId="6F7DCBE2" w14:textId="77777777" w:rsidR="0015019D" w:rsidRPr="00EE494B" w:rsidRDefault="0015019D" w:rsidP="0015019D">
      <w:pPr>
        <w:numPr>
          <w:ilvl w:val="1"/>
          <w:numId w:val="1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>Splitting phase</w:t>
      </w:r>
    </w:p>
    <w:p w14:paraId="48039FED" w14:textId="77777777" w:rsidR="0015019D" w:rsidRPr="00EE494B" w:rsidRDefault="0015019D" w:rsidP="0015019D">
      <w:pPr>
        <w:numPr>
          <w:ilvl w:val="1"/>
          <w:numId w:val="1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Energy generation phase </w:t>
      </w:r>
    </w:p>
    <w:p w14:paraId="4E1B26A1" w14:textId="77777777" w:rsidR="0015019D" w:rsidRPr="00EE494B" w:rsidRDefault="0015019D" w:rsidP="0015019D">
      <w:pPr>
        <w:spacing w:after="200" w:line="276" w:lineRule="auto"/>
        <w:ind w:left="720"/>
        <w:rPr>
          <w:bCs/>
          <w:color w:val="000000"/>
        </w:rPr>
      </w:pPr>
      <w:r w:rsidRPr="00EE494B">
        <w:rPr>
          <w:bCs/>
          <w:color w:val="000000"/>
        </w:rPr>
        <w:t>I. Glucose is phosphorylated to glucose 6-phosphate by hexokinase or glucokinase (both are isoenzymes). This is an irreversible reaction, dependent on ATP and Mg</w:t>
      </w:r>
      <w:r w:rsidRPr="00EE494B">
        <w:rPr>
          <w:bCs/>
          <w:color w:val="000000"/>
          <w:vertAlign w:val="superscript"/>
        </w:rPr>
        <w:t>2+</w:t>
      </w:r>
      <w:r w:rsidRPr="00EE494B">
        <w:rPr>
          <w:bCs/>
          <w:color w:val="000000"/>
        </w:rPr>
        <w:t xml:space="preserve">. </w:t>
      </w:r>
    </w:p>
    <w:p w14:paraId="02A5DF09" w14:textId="77777777" w:rsidR="0015019D" w:rsidRPr="00EE494B" w:rsidRDefault="0015019D" w:rsidP="0015019D">
      <w:pPr>
        <w:numPr>
          <w:ilvl w:val="0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The enzyme hexokinase is present in almost all the tissues. It </w:t>
      </w:r>
      <w:proofErr w:type="spellStart"/>
      <w:r w:rsidRPr="00EE494B">
        <w:rPr>
          <w:bCs/>
          <w:color w:val="000000"/>
        </w:rPr>
        <w:t>catalyses</w:t>
      </w:r>
      <w:proofErr w:type="spellEnd"/>
      <w:r w:rsidRPr="00EE494B">
        <w:rPr>
          <w:bCs/>
          <w:color w:val="000000"/>
        </w:rPr>
        <w:t xml:space="preserve"> the phosphorylation of various hexoses (fructose, mannose etc.), has low K</w:t>
      </w:r>
      <w:r w:rsidRPr="00EE494B">
        <w:rPr>
          <w:bCs/>
          <w:color w:val="000000"/>
          <w:vertAlign w:val="subscript"/>
        </w:rPr>
        <w:t>m</w:t>
      </w:r>
      <w:r w:rsidRPr="00EE494B">
        <w:rPr>
          <w:bCs/>
          <w:color w:val="000000"/>
        </w:rPr>
        <w:t xml:space="preserve"> for substrates and is inhibited by glucose6-phosphate.</w:t>
      </w:r>
    </w:p>
    <w:p w14:paraId="306A0901" w14:textId="77777777" w:rsidR="0015019D" w:rsidRPr="00EE494B" w:rsidRDefault="0015019D" w:rsidP="0015019D">
      <w:pPr>
        <w:numPr>
          <w:ilvl w:val="0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Glucose-6-phosphate is impermeable to the cell membrane. It is a central molecule with a variety of metabolic fates- glycolysis, glycogenesis, gluconeogenesis and pentose phosphate pathway  </w:t>
      </w:r>
    </w:p>
    <w:p w14:paraId="6EE82FB3" w14:textId="77777777" w:rsidR="0015019D" w:rsidRPr="00EE494B" w:rsidRDefault="0015019D" w:rsidP="0015019D">
      <w:pPr>
        <w:numPr>
          <w:ilvl w:val="0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lastRenderedPageBreak/>
        <w:t>II. Glucose6-phosphate undergoes isomerization to give fructose-6-phosphate in the presence of the enzyme phospho-hexose isomerase and Mg</w:t>
      </w:r>
      <w:r w:rsidRPr="00EE494B">
        <w:rPr>
          <w:bCs/>
          <w:color w:val="000000"/>
          <w:vertAlign w:val="superscript"/>
        </w:rPr>
        <w:t>2</w:t>
      </w:r>
      <w:proofErr w:type="gramStart"/>
      <w:r w:rsidRPr="00EE494B">
        <w:rPr>
          <w:bCs/>
          <w:color w:val="000000"/>
          <w:vertAlign w:val="superscript"/>
        </w:rPr>
        <w:t xml:space="preserve">+ </w:t>
      </w:r>
      <w:r w:rsidRPr="00EE494B">
        <w:rPr>
          <w:bCs/>
          <w:color w:val="000000"/>
        </w:rPr>
        <w:t>.</w:t>
      </w:r>
      <w:proofErr w:type="gramEnd"/>
    </w:p>
    <w:p w14:paraId="5C7AC9AE" w14:textId="77777777" w:rsidR="0015019D" w:rsidRPr="00EE494B" w:rsidRDefault="0015019D" w:rsidP="0015019D">
      <w:pPr>
        <w:numPr>
          <w:ilvl w:val="0"/>
          <w:numId w:val="2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III. Fructose6-phosphate is phosphorylated to fructose1,6- bisphosphate by </w:t>
      </w:r>
      <w:proofErr w:type="spellStart"/>
      <w:r w:rsidRPr="00EE494B">
        <w:rPr>
          <w:bCs/>
          <w:color w:val="000000"/>
        </w:rPr>
        <w:t>phospho</w:t>
      </w:r>
      <w:proofErr w:type="spellEnd"/>
      <w:r w:rsidRPr="00EE494B">
        <w:rPr>
          <w:bCs/>
          <w:color w:val="000000"/>
        </w:rPr>
        <w:t xml:space="preserve"> fructokinase (PFK). This is an irreversible and a regulatory step in glycolysis.  </w:t>
      </w:r>
    </w:p>
    <w:p w14:paraId="6D980887" w14:textId="77777777" w:rsidR="0015019D" w:rsidRPr="00EE494B" w:rsidRDefault="0015019D" w:rsidP="0015019D">
      <w:pPr>
        <w:spacing w:after="200" w:line="276" w:lineRule="auto"/>
        <w:ind w:left="720"/>
        <w:rPr>
          <w:bCs/>
          <w:color w:val="000000"/>
        </w:rPr>
      </w:pPr>
      <w:r w:rsidRPr="00EE494B">
        <w:rPr>
          <w:bCs/>
          <w:color w:val="000000"/>
        </w:rPr>
        <w:t xml:space="preserve">VI. Glyceraldehyde-3-phosphate dehydrogenase converts glyceraldehyde 3-phosphate to 1,3-bisphosphoglycerate. </w:t>
      </w:r>
    </w:p>
    <w:p w14:paraId="7C8C0798" w14:textId="77777777" w:rsidR="0015019D" w:rsidRPr="00EE494B" w:rsidRDefault="0015019D" w:rsidP="0015019D">
      <w:pPr>
        <w:numPr>
          <w:ilvl w:val="0"/>
          <w:numId w:val="3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>This step is important as it is involved in the formation of NADH + H</w:t>
      </w:r>
      <w:r w:rsidRPr="00EE494B">
        <w:rPr>
          <w:bCs/>
          <w:color w:val="000000"/>
          <w:vertAlign w:val="superscript"/>
        </w:rPr>
        <w:t>+</w:t>
      </w:r>
      <w:r w:rsidRPr="00EE494B">
        <w:rPr>
          <w:bCs/>
          <w:color w:val="000000"/>
        </w:rPr>
        <w:t xml:space="preserve"> and a high energy compound 1,3-bisphosphoglycerate.</w:t>
      </w:r>
    </w:p>
    <w:p w14:paraId="230C496F" w14:textId="77777777" w:rsidR="0015019D" w:rsidRPr="00EE494B" w:rsidRDefault="0015019D" w:rsidP="0015019D">
      <w:pPr>
        <w:numPr>
          <w:ilvl w:val="0"/>
          <w:numId w:val="3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>In aerobic condition, NADH passes through the electron transport chain and 6 ATP (2 x 3 ATP) are synthesized by oxidative phosphorylation.</w:t>
      </w:r>
    </w:p>
    <w:p w14:paraId="2969DA80" w14:textId="77777777" w:rsidR="0015019D" w:rsidRPr="00EE494B" w:rsidRDefault="0015019D" w:rsidP="0015019D">
      <w:pPr>
        <w:spacing w:after="200" w:line="276" w:lineRule="auto"/>
        <w:ind w:left="720"/>
        <w:rPr>
          <w:bCs/>
          <w:color w:val="000000"/>
        </w:rPr>
      </w:pPr>
      <w:r w:rsidRPr="00EE494B">
        <w:rPr>
          <w:bCs/>
          <w:color w:val="000000"/>
        </w:rPr>
        <w:t xml:space="preserve">VII. The enzyme phosphoglycerate kinase acts on 1,3-bisphosphoglycerate resulting in the synthesis of ATP and formation of 3- phosphoglycerate. </w:t>
      </w:r>
    </w:p>
    <w:p w14:paraId="5CF03CA9" w14:textId="77777777" w:rsidR="0015019D" w:rsidRPr="00EE494B" w:rsidRDefault="0015019D" w:rsidP="0015019D">
      <w:pPr>
        <w:numPr>
          <w:ilvl w:val="0"/>
          <w:numId w:val="4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This step is a good example of substrate level phosphorylation, since ATP is synthesized from the substrate without the involvement of electron transport chain. </w:t>
      </w:r>
    </w:p>
    <w:p w14:paraId="07540946" w14:textId="77777777" w:rsidR="0015019D" w:rsidRPr="00EE494B" w:rsidRDefault="0015019D" w:rsidP="0015019D">
      <w:pPr>
        <w:numPr>
          <w:ilvl w:val="0"/>
          <w:numId w:val="4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VIII. 3-Phosphoglycerate is converted to 2-phosphoglycerate by phosphoglycerate mutase. This is an isomerization reaction. </w:t>
      </w:r>
    </w:p>
    <w:p w14:paraId="3DF468CB" w14:textId="77777777" w:rsidR="0015019D" w:rsidRPr="00EE494B" w:rsidRDefault="0015019D" w:rsidP="0015019D">
      <w:pPr>
        <w:numPr>
          <w:ilvl w:val="0"/>
          <w:numId w:val="4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IX. The high energy compound </w:t>
      </w:r>
      <w:proofErr w:type="spellStart"/>
      <w:r w:rsidRPr="00EE494B">
        <w:rPr>
          <w:bCs/>
          <w:color w:val="000000"/>
        </w:rPr>
        <w:t>phosphoenol</w:t>
      </w:r>
      <w:proofErr w:type="spellEnd"/>
      <w:r w:rsidRPr="00EE494B">
        <w:rPr>
          <w:bCs/>
          <w:color w:val="000000"/>
        </w:rPr>
        <w:t xml:space="preserve"> pyruvate is generated from 2-phosphoglycerate by the enzyme</w:t>
      </w:r>
      <w:r w:rsidRPr="00EE494B">
        <w:rPr>
          <w:bCs/>
          <w:color w:val="000000"/>
        </w:rPr>
        <w:br/>
        <w:t>enolase. This enzyme requires Mg</w:t>
      </w:r>
      <w:r w:rsidRPr="00EE494B">
        <w:rPr>
          <w:bCs/>
          <w:color w:val="000000"/>
          <w:vertAlign w:val="superscript"/>
        </w:rPr>
        <w:t>2+</w:t>
      </w:r>
      <w:r w:rsidRPr="00EE494B">
        <w:rPr>
          <w:bCs/>
          <w:color w:val="000000"/>
        </w:rPr>
        <w:t xml:space="preserve"> </w:t>
      </w:r>
      <w:proofErr w:type="gramStart"/>
      <w:r w:rsidRPr="00EE494B">
        <w:rPr>
          <w:bCs/>
          <w:color w:val="000000"/>
        </w:rPr>
        <w:t>or  Mn</w:t>
      </w:r>
      <w:proofErr w:type="gramEnd"/>
      <w:r w:rsidRPr="00EE494B">
        <w:rPr>
          <w:bCs/>
          <w:color w:val="000000"/>
          <w:vertAlign w:val="superscript"/>
        </w:rPr>
        <w:t xml:space="preserve">2+  </w:t>
      </w:r>
      <w:r w:rsidRPr="00EE494B">
        <w:rPr>
          <w:bCs/>
          <w:color w:val="000000"/>
        </w:rPr>
        <w:t>.</w:t>
      </w:r>
    </w:p>
    <w:p w14:paraId="64650D95" w14:textId="77777777" w:rsidR="0015019D" w:rsidRPr="00EE494B" w:rsidRDefault="0015019D" w:rsidP="0015019D">
      <w:pPr>
        <w:numPr>
          <w:ilvl w:val="0"/>
          <w:numId w:val="4"/>
        </w:numPr>
        <w:spacing w:after="200" w:line="276" w:lineRule="auto"/>
        <w:rPr>
          <w:bCs/>
          <w:color w:val="000000"/>
        </w:rPr>
      </w:pPr>
      <w:r w:rsidRPr="00EE494B">
        <w:rPr>
          <w:bCs/>
          <w:color w:val="000000"/>
        </w:rPr>
        <w:t xml:space="preserve">X. The enzyme </w:t>
      </w:r>
      <w:proofErr w:type="spellStart"/>
      <w:r w:rsidRPr="00EE494B">
        <w:rPr>
          <w:bCs/>
          <w:color w:val="000000"/>
        </w:rPr>
        <w:t>pyruvatekinase</w:t>
      </w:r>
      <w:proofErr w:type="spellEnd"/>
      <w:r w:rsidRPr="00EE494B">
        <w:rPr>
          <w:bCs/>
          <w:color w:val="000000"/>
        </w:rPr>
        <w:t xml:space="preserve"> </w:t>
      </w:r>
      <w:proofErr w:type="spellStart"/>
      <w:r w:rsidRPr="00EE494B">
        <w:rPr>
          <w:bCs/>
          <w:color w:val="000000"/>
        </w:rPr>
        <w:t>catalyses</w:t>
      </w:r>
      <w:proofErr w:type="spellEnd"/>
      <w:r w:rsidRPr="00EE494B">
        <w:rPr>
          <w:bCs/>
          <w:color w:val="000000"/>
        </w:rPr>
        <w:t xml:space="preserve"> the transfer of high energy phosphate from </w:t>
      </w:r>
      <w:proofErr w:type="spellStart"/>
      <w:r w:rsidRPr="00EE494B">
        <w:rPr>
          <w:bCs/>
          <w:color w:val="000000"/>
        </w:rPr>
        <w:t>phosphoenol</w:t>
      </w:r>
      <w:proofErr w:type="spellEnd"/>
      <w:r w:rsidRPr="00EE494B">
        <w:rPr>
          <w:bCs/>
          <w:color w:val="000000"/>
        </w:rPr>
        <w:t xml:space="preserve"> pyruvate to ADP leading to the formation of ATP. This step also is a substrate level phosphorylation. </w:t>
      </w:r>
    </w:p>
    <w:p w14:paraId="13C7052B" w14:textId="77777777" w:rsidR="0015019D" w:rsidRPr="00EE494B" w:rsidRDefault="0015019D" w:rsidP="0015019D">
      <w:pPr>
        <w:spacing w:after="200" w:line="276" w:lineRule="auto"/>
        <w:rPr>
          <w:bCs/>
          <w:color w:val="000000"/>
        </w:rPr>
      </w:pPr>
    </w:p>
    <w:p w14:paraId="551DF5A5" w14:textId="77777777" w:rsidR="0015019D" w:rsidRPr="00EE494B" w:rsidRDefault="0015019D" w:rsidP="0015019D">
      <w:pPr>
        <w:spacing w:after="200" w:line="276" w:lineRule="auto"/>
        <w:ind w:left="720"/>
        <w:rPr>
          <w:b/>
          <w:bCs/>
          <w:color w:val="000000"/>
        </w:rPr>
      </w:pPr>
      <w:r w:rsidRPr="00EE494B">
        <w:rPr>
          <w:b/>
          <w:bCs/>
          <w:color w:val="000000"/>
        </w:rPr>
        <w:t>Generation of ATP in glycolysis</w:t>
      </w:r>
    </w:p>
    <w:p w14:paraId="4979EEB3" w14:textId="3A0027BA" w:rsidR="008D03F2" w:rsidRDefault="0015019D">
      <w:r w:rsidRPr="00EE494B">
        <w:rPr>
          <w:noProof/>
          <w:color w:val="000000"/>
        </w:rPr>
        <w:drawing>
          <wp:inline distT="0" distB="0" distL="0" distR="0" wp14:anchorId="3300E9F5" wp14:editId="408553EE">
            <wp:extent cx="5731510" cy="1791097"/>
            <wp:effectExtent l="0" t="0" r="2540" b="0"/>
            <wp:docPr id="20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91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03F2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64A63" w14:textId="77777777" w:rsidR="00F41B9A" w:rsidRDefault="00F41B9A" w:rsidP="00A8390B">
      <w:r>
        <w:separator/>
      </w:r>
    </w:p>
  </w:endnote>
  <w:endnote w:type="continuationSeparator" w:id="0">
    <w:p w14:paraId="7BD8913C" w14:textId="77777777" w:rsidR="00F41B9A" w:rsidRDefault="00F41B9A" w:rsidP="00A83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1B87F" w14:textId="21C435AA" w:rsidR="00A8390B" w:rsidRPr="00BF58D8" w:rsidRDefault="00A8390B">
    <w:pPr>
      <w:pStyle w:val="Footer"/>
      <w:rPr>
        <w:i/>
        <w:iCs/>
      </w:rPr>
    </w:pPr>
    <w:r w:rsidRPr="00BF58D8">
      <w:rPr>
        <w:i/>
        <w:iCs/>
      </w:rPr>
      <w:t>RAGHU COLLEGE OF PHARMACY</w:t>
    </w:r>
    <w:r w:rsidRPr="00BF58D8">
      <w:rPr>
        <w:i/>
        <w:iCs/>
      </w:rPr>
      <w:ptab w:relativeTo="margin" w:alignment="center" w:leader="none"/>
    </w:r>
    <w:r w:rsidRPr="00BF58D8">
      <w:rPr>
        <w:i/>
        <w:iCs/>
      </w:rPr>
      <w:ptab w:relativeTo="margin" w:alignment="right" w:leader="none"/>
    </w:r>
    <w:r w:rsidR="00BF58D8" w:rsidRPr="00BF58D8">
      <w:rPr>
        <w:i/>
        <w:iCs/>
      </w:rPr>
      <w:t>LESSON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6F819" w14:textId="77777777" w:rsidR="00F41B9A" w:rsidRDefault="00F41B9A" w:rsidP="00A8390B">
      <w:r>
        <w:separator/>
      </w:r>
    </w:p>
  </w:footnote>
  <w:footnote w:type="continuationSeparator" w:id="0">
    <w:p w14:paraId="44CEF4C3" w14:textId="77777777" w:rsidR="00F41B9A" w:rsidRDefault="00F41B9A" w:rsidP="00A83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56251" w14:textId="11DFAC98" w:rsidR="00A8390B" w:rsidRPr="00A8390B" w:rsidRDefault="00A8390B">
    <w:pPr>
      <w:pStyle w:val="Header"/>
      <w:rPr>
        <w:i/>
        <w:iCs/>
      </w:rPr>
    </w:pPr>
    <w:r w:rsidRPr="00A8390B">
      <w:rPr>
        <w:i/>
        <w:iCs/>
      </w:rPr>
      <w:t xml:space="preserve"> BIOCHEMISTRY</w:t>
    </w:r>
    <w:r w:rsidRPr="00A8390B">
      <w:rPr>
        <w:i/>
        <w:iCs/>
      </w:rPr>
      <w:ptab w:relativeTo="margin" w:alignment="center" w:leader="none"/>
    </w:r>
    <w:r w:rsidRPr="00A8390B">
      <w:rPr>
        <w:i/>
        <w:iCs/>
      </w:rPr>
      <w:ptab w:relativeTo="margin" w:alignment="right" w:leader="none"/>
    </w:r>
    <w:r w:rsidRPr="00A8390B">
      <w:rPr>
        <w:i/>
        <w:iCs/>
      </w:rPr>
      <w:t>GLYCOLYSIS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512D2"/>
    <w:multiLevelType w:val="hybridMultilevel"/>
    <w:tmpl w:val="91B40888"/>
    <w:lvl w:ilvl="0" w:tplc="CD02603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C433A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4893A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4E971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0E5ED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D4B04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7646F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E0674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86EC9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A7C97"/>
    <w:multiLevelType w:val="hybridMultilevel"/>
    <w:tmpl w:val="E892E15C"/>
    <w:lvl w:ilvl="0" w:tplc="3190EB0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4097E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CEB43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02F59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4C998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6A1CA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A6B70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A0B85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C007A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6528B"/>
    <w:multiLevelType w:val="hybridMultilevel"/>
    <w:tmpl w:val="5C521A7E"/>
    <w:lvl w:ilvl="0" w:tplc="AD54DFA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1402DC7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9424C46C">
      <w:start w:val="1"/>
      <w:numFmt w:val="decimal"/>
      <w:lvlText w:val="%3."/>
      <w:lvlJc w:val="left"/>
      <w:pPr>
        <w:ind w:left="2205" w:hanging="405"/>
      </w:pPr>
      <w:rPr>
        <w:rFonts w:hint="default"/>
        <w:color w:val="D34817"/>
      </w:rPr>
    </w:lvl>
    <w:lvl w:ilvl="3" w:tplc="17E6444A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30301348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5148BF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BADE559A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593E259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483EC02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4229E2"/>
    <w:multiLevelType w:val="hybridMultilevel"/>
    <w:tmpl w:val="1C3C92F0"/>
    <w:lvl w:ilvl="0" w:tplc="6E621AB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FC165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8CD2A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9AA62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1E407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88548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E2AF0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B6D97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A0018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4821340">
    <w:abstractNumId w:val="2"/>
  </w:num>
  <w:num w:numId="2" w16cid:durableId="529270758">
    <w:abstractNumId w:val="1"/>
  </w:num>
  <w:num w:numId="3" w16cid:durableId="878738784">
    <w:abstractNumId w:val="0"/>
  </w:num>
  <w:num w:numId="4" w16cid:durableId="738404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9D"/>
    <w:rsid w:val="0015019D"/>
    <w:rsid w:val="008D03F2"/>
    <w:rsid w:val="00A8390B"/>
    <w:rsid w:val="00BF58D8"/>
    <w:rsid w:val="00F41B9A"/>
    <w:rsid w:val="00FD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53E8C"/>
  <w15:chartTrackingRefBased/>
  <w15:docId w15:val="{E4788F98-C951-4D18-85EB-1063C973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1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9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9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39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9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 v</dc:creator>
  <cp:keywords/>
  <dc:description/>
  <cp:lastModifiedBy>gopi v</cp:lastModifiedBy>
  <cp:revision>1</cp:revision>
  <dcterms:created xsi:type="dcterms:W3CDTF">2023-09-12T15:16:00Z</dcterms:created>
  <dcterms:modified xsi:type="dcterms:W3CDTF">2023-09-12T16:44:00Z</dcterms:modified>
</cp:coreProperties>
</file>