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01231" w14:textId="77777777" w:rsidR="0045665F" w:rsidRPr="00345053" w:rsidRDefault="0045665F" w:rsidP="0045665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5053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 w:rsidRPr="00345053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BP102T</w:t>
      </w:r>
    </w:p>
    <w:p w14:paraId="667699EC" w14:textId="77777777" w:rsidR="0045665F" w:rsidRPr="00345053" w:rsidRDefault="0045665F" w:rsidP="0045665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EFBCE72" w14:textId="77777777" w:rsidR="0045665F" w:rsidRPr="00345053" w:rsidRDefault="0045665F" w:rsidP="0045665F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UNIT: III    REDOX TITRATIONS</w:t>
      </w:r>
    </w:p>
    <w:p w14:paraId="4D2BDD4E" w14:textId="77777777" w:rsidR="0045665F" w:rsidRPr="00345053" w:rsidRDefault="0045665F" w:rsidP="0045665F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CLASS:</w:t>
      </w:r>
    </w:p>
    <w:p w14:paraId="26D5D6C6" w14:textId="39D32A27" w:rsidR="0045665F" w:rsidRPr="00345053" w:rsidRDefault="0045665F" w:rsidP="0045665F">
      <w:pPr>
        <w:ind w:left="2160" w:firstLine="720"/>
        <w:rPr>
          <w:rFonts w:ascii="Times New Roman" w:hAnsi="Times New Roman" w:cs="Times New Roman"/>
          <w:b/>
          <w:bCs/>
        </w:rPr>
      </w:pPr>
      <w:r w:rsidRPr="00345053">
        <w:rPr>
          <w:rFonts w:ascii="Times New Roman" w:hAnsi="Times New Roman" w:cs="Times New Roman"/>
          <w:sz w:val="24"/>
          <w:szCs w:val="24"/>
        </w:rPr>
        <w:t xml:space="preserve">TOIPC: </w:t>
      </w:r>
      <w:r>
        <w:rPr>
          <w:rFonts w:ascii="Times New Roman" w:hAnsi="Times New Roman" w:cs="Times New Roman"/>
          <w:color w:val="FF0000"/>
          <w:sz w:val="24"/>
          <w:szCs w:val="24"/>
        </w:rPr>
        <w:t>PERMANGANOMETRY</w:t>
      </w:r>
    </w:p>
    <w:p w14:paraId="0DD6B1CF" w14:textId="77777777" w:rsidR="0045665F" w:rsidRDefault="0045665F"/>
    <w:p w14:paraId="61BE1166" w14:textId="68EAAC09" w:rsidR="00E24398" w:rsidRPr="0045665F" w:rsidRDefault="00E24398">
      <w:pPr>
        <w:rPr>
          <w:b/>
          <w:bCs/>
        </w:rPr>
      </w:pPr>
      <w:r w:rsidRPr="0045665F">
        <w:rPr>
          <w:b/>
          <w:bCs/>
        </w:rPr>
        <w:t xml:space="preserve">Types of redox titrations: </w:t>
      </w:r>
    </w:p>
    <w:p w14:paraId="66353C92" w14:textId="77777777" w:rsidR="00E24398" w:rsidRDefault="00E24398">
      <w:r>
        <w:t xml:space="preserve">1. Permanganometry titration </w:t>
      </w:r>
    </w:p>
    <w:p w14:paraId="71CD7CE5" w14:textId="77777777" w:rsidR="00E24398" w:rsidRDefault="00E24398">
      <w:r>
        <w:t>2. Dichrometry titration</w:t>
      </w:r>
    </w:p>
    <w:p w14:paraId="1403DFB7" w14:textId="77777777" w:rsidR="00E24398" w:rsidRDefault="00E24398">
      <w:r>
        <w:t xml:space="preserve"> 3. Cerimetry titration </w:t>
      </w:r>
    </w:p>
    <w:p w14:paraId="621456C7" w14:textId="77777777" w:rsidR="00E24398" w:rsidRDefault="00E24398">
      <w:r>
        <w:t>4. Iodo/iodimetry titration</w:t>
      </w:r>
    </w:p>
    <w:p w14:paraId="7F30E4C7" w14:textId="77777777" w:rsidR="00E24398" w:rsidRDefault="00E24398">
      <w:r>
        <w:t xml:space="preserve"> 5. Bromatometry titration </w:t>
      </w:r>
    </w:p>
    <w:p w14:paraId="20276CC4" w14:textId="4151EE54" w:rsidR="00E24398" w:rsidRDefault="00E24398">
      <w:r>
        <w:t>6. Titrations with potassium iodate.</w:t>
      </w:r>
    </w:p>
    <w:p w14:paraId="76D10180" w14:textId="0B067B8E" w:rsidR="00E24398" w:rsidRPr="00E24398" w:rsidRDefault="00E24398" w:rsidP="0045665F">
      <w:pPr>
        <w:spacing w:line="360" w:lineRule="auto"/>
        <w:rPr>
          <w:b/>
          <w:bCs/>
        </w:rPr>
      </w:pPr>
      <w:r w:rsidRPr="00E24398">
        <w:rPr>
          <w:b/>
          <w:bCs/>
        </w:rPr>
        <w:t>1.Permanganometry titration:</w:t>
      </w:r>
    </w:p>
    <w:p w14:paraId="07E3BB23" w14:textId="77777777" w:rsidR="00E24398" w:rsidRDefault="00E24398" w:rsidP="0045665F">
      <w:pPr>
        <w:spacing w:line="360" w:lineRule="auto"/>
      </w:pPr>
      <w:r>
        <w:t xml:space="preserve">Such type of reactions where we use KMnO4 such type of reactions is known as permanganometry titrations. </w:t>
      </w:r>
    </w:p>
    <w:p w14:paraId="3927271F" w14:textId="4441520E" w:rsidR="00E24398" w:rsidRDefault="00E24398" w:rsidP="0045665F">
      <w:pPr>
        <w:spacing w:line="360" w:lineRule="auto"/>
      </w:pPr>
      <w:r>
        <w:t>The KMnO4 should be standardized with primary standard like Oxalic acid</w:t>
      </w:r>
    </w:p>
    <w:p w14:paraId="2688BFD5" w14:textId="77777777" w:rsidR="00E24398" w:rsidRDefault="00E24398" w:rsidP="0045665F">
      <w:pPr>
        <w:spacing w:line="360" w:lineRule="auto"/>
        <w:rPr>
          <w:b/>
          <w:bCs/>
        </w:rPr>
      </w:pPr>
      <w:r w:rsidRPr="00E24398">
        <w:rPr>
          <w:b/>
          <w:bCs/>
        </w:rPr>
        <w:t>Principle:</w:t>
      </w:r>
    </w:p>
    <w:p w14:paraId="5362C745" w14:textId="77777777" w:rsidR="00E24398" w:rsidRDefault="00E24398" w:rsidP="0045665F">
      <w:pPr>
        <w:spacing w:line="360" w:lineRule="auto"/>
      </w:pPr>
      <w:r>
        <w:t xml:space="preserve"> KMnO4 is strong oxidizing agent. </w:t>
      </w:r>
    </w:p>
    <w:p w14:paraId="30427A25" w14:textId="45C91A93" w:rsidR="00E24398" w:rsidRDefault="00E24398" w:rsidP="0045665F">
      <w:pPr>
        <w:spacing w:line="360" w:lineRule="auto"/>
      </w:pPr>
      <w:r>
        <w:t xml:space="preserve">In the presence of acidic medium, it reduces </w:t>
      </w:r>
      <w:r w:rsidR="0045665F">
        <w:t>itself</w:t>
      </w:r>
      <w:r>
        <w:t xml:space="preserve"> and oxidizes other substances. It is acting as a self-indicator because of intense colour</w:t>
      </w:r>
    </w:p>
    <w:p w14:paraId="4F6A0A3C" w14:textId="77777777" w:rsidR="0045665F" w:rsidRDefault="00E24398" w:rsidP="0045665F">
      <w:pPr>
        <w:spacing w:line="360" w:lineRule="auto"/>
      </w:pPr>
      <w:r>
        <w:t>Standardization of 0.1M KMnO4</w:t>
      </w:r>
    </w:p>
    <w:p w14:paraId="33CFEB22" w14:textId="4F0D61B4" w:rsidR="00E24398" w:rsidRDefault="00E24398" w:rsidP="0045665F">
      <w:pPr>
        <w:spacing w:line="360" w:lineRule="auto"/>
      </w:pPr>
      <w:r>
        <w:t xml:space="preserve"> Take 20 ml of 0.1N oxalic acid in a conical flask and add 5 ml of 1N H2SO4 and heat upto70°and then titrates with KMnO4 which is taken in burette until permanent pink colour appears</w:t>
      </w:r>
    </w:p>
    <w:p w14:paraId="1D3C03E2" w14:textId="6EEFAEC7" w:rsidR="00E24398" w:rsidRDefault="00E24398">
      <w:r w:rsidRPr="00E24398">
        <w:rPr>
          <w:noProof/>
        </w:rPr>
        <w:lastRenderedPageBreak/>
        <w:drawing>
          <wp:inline distT="0" distB="0" distL="0" distR="0" wp14:anchorId="7C10FE9A" wp14:editId="69C43122">
            <wp:extent cx="4998720" cy="2018313"/>
            <wp:effectExtent l="0" t="0" r="0" b="1270"/>
            <wp:docPr id="1646025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253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8888" cy="202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D1342" w14:textId="77777777" w:rsidR="00E24398" w:rsidRDefault="00E24398"/>
    <w:p w14:paraId="4C01E408" w14:textId="77777777" w:rsidR="00E24398" w:rsidRDefault="00E24398" w:rsidP="0045665F">
      <w:pPr>
        <w:spacing w:line="360" w:lineRule="auto"/>
        <w:rPr>
          <w:b/>
          <w:bCs/>
        </w:rPr>
      </w:pPr>
      <w:r w:rsidRPr="00E24398">
        <w:rPr>
          <w:b/>
          <w:bCs/>
        </w:rPr>
        <w:t>Limitations:</w:t>
      </w:r>
    </w:p>
    <w:p w14:paraId="39245719" w14:textId="6F68539B" w:rsidR="00E24398" w:rsidRDefault="00E24398" w:rsidP="0045665F">
      <w:pPr>
        <w:spacing w:line="360" w:lineRule="auto"/>
      </w:pPr>
      <w:r>
        <w:t xml:space="preserve"> KMnO4 is not available in pure form and it contains manganese dioxide as an impurity if we use ordinary water and that manganese dioxide is responsible for decomposition of KMnO4</w:t>
      </w:r>
    </w:p>
    <w:p w14:paraId="63D85D70" w14:textId="752410C2" w:rsidR="00E24398" w:rsidRPr="0045665F" w:rsidRDefault="00E24398" w:rsidP="0045665F">
      <w:pPr>
        <w:spacing w:line="360" w:lineRule="auto"/>
        <w:rPr>
          <w:b/>
          <w:bCs/>
        </w:rPr>
      </w:pPr>
      <w:r w:rsidRPr="0045665F">
        <w:rPr>
          <w:b/>
          <w:bCs/>
        </w:rPr>
        <w:t>Remedy:</w:t>
      </w:r>
    </w:p>
    <w:p w14:paraId="3D64EB30" w14:textId="30B043F7" w:rsidR="00E24398" w:rsidRDefault="00E24398" w:rsidP="0045665F">
      <w:pPr>
        <w:spacing w:line="360" w:lineRule="auto"/>
      </w:pPr>
      <w:r>
        <w:t>KMnO4 is prepared and heated for 1 hour and transfer to amber coloured bottle and keep asidefor2 days.</w:t>
      </w:r>
    </w:p>
    <w:p w14:paraId="49851916" w14:textId="77777777" w:rsidR="0045665F" w:rsidRDefault="0045665F"/>
    <w:p w14:paraId="7C664D8D" w14:textId="77777777" w:rsidR="0045665F" w:rsidRDefault="0045665F"/>
    <w:p w14:paraId="2E88EE47" w14:textId="77777777" w:rsidR="0045665F" w:rsidRDefault="0045665F"/>
    <w:p w14:paraId="042D44FA" w14:textId="77777777" w:rsidR="0045665F" w:rsidRDefault="0045665F" w:rsidP="0045665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C66">
        <w:rPr>
          <w:rFonts w:ascii="Times New Roman" w:hAnsi="Times New Roman" w:cs="Times New Roman"/>
          <w:b/>
          <w:bCs/>
          <w:sz w:val="24"/>
          <w:szCs w:val="24"/>
        </w:rPr>
        <w:t>Very Short Answer Questions</w:t>
      </w:r>
    </w:p>
    <w:p w14:paraId="57BBDFA5" w14:textId="69A5F59D" w:rsidR="0045665F" w:rsidRDefault="0045665F" w:rsidP="0045665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1.Define </w:t>
      </w:r>
      <w:r>
        <w:rPr>
          <w:rFonts w:ascii="Times New Roman" w:hAnsi="Times New Roman" w:cs="Times New Roman"/>
          <w:sz w:val="24"/>
          <w:szCs w:val="24"/>
        </w:rPr>
        <w:t>Permanganometry</w:t>
      </w:r>
    </w:p>
    <w:p w14:paraId="4B1AC2F2" w14:textId="164D2A3A" w:rsidR="0045665F" w:rsidRDefault="0045665F" w:rsidP="0045665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2.write the limitations of </w:t>
      </w:r>
      <w:r>
        <w:rPr>
          <w:rFonts w:ascii="Times New Roman" w:hAnsi="Times New Roman" w:cs="Times New Roman"/>
          <w:sz w:val="24"/>
          <w:szCs w:val="24"/>
        </w:rPr>
        <w:t>Permanganometry</w:t>
      </w:r>
    </w:p>
    <w:p w14:paraId="031BA495" w14:textId="16A33681" w:rsidR="0045665F" w:rsidRPr="00AA0C66" w:rsidRDefault="0045665F" w:rsidP="0045665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A0C66">
        <w:rPr>
          <w:rFonts w:ascii="Times New Roman" w:hAnsi="Times New Roman" w:cs="Times New Roman"/>
          <w:b/>
          <w:bCs/>
          <w:sz w:val="24"/>
          <w:szCs w:val="24"/>
        </w:rPr>
        <w:t>hort Answer Questions</w:t>
      </w:r>
    </w:p>
    <w:p w14:paraId="21A568D6" w14:textId="0DBA4A56" w:rsidR="0045665F" w:rsidRDefault="0045665F" w:rsidP="0045665F">
      <w:r>
        <w:rPr>
          <w:rFonts w:ascii="Times New Roman" w:hAnsi="Times New Roman" w:cs="Times New Roman"/>
          <w:sz w:val="24"/>
          <w:szCs w:val="24"/>
        </w:rPr>
        <w:t>1.Explain in detail about Permanganometry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its applications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566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C1B59" w14:textId="77777777" w:rsidR="008D00F0" w:rsidRDefault="008D00F0" w:rsidP="0045665F">
      <w:pPr>
        <w:spacing w:after="0" w:line="240" w:lineRule="auto"/>
      </w:pPr>
      <w:r>
        <w:separator/>
      </w:r>
    </w:p>
  </w:endnote>
  <w:endnote w:type="continuationSeparator" w:id="0">
    <w:p w14:paraId="7AF95B57" w14:textId="77777777" w:rsidR="008D00F0" w:rsidRDefault="008D00F0" w:rsidP="0045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E55D" w14:textId="77777777" w:rsidR="0045665F" w:rsidRDefault="004566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A86D4" w14:textId="77777777" w:rsidR="0045665F" w:rsidRPr="00F0040D" w:rsidRDefault="0045665F" w:rsidP="0045665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>
      <w:rPr>
        <w:rFonts w:ascii="Times New Roman" w:hAnsi="Times New Roman" w:cs="Times New Roman"/>
        <w:sz w:val="16"/>
      </w:rPr>
      <w:t>1</w:t>
    </w:r>
    <w:proofErr w:type="gramStart"/>
    <w:r w:rsidRPr="00B86C03">
      <w:rPr>
        <w:rFonts w:ascii="Times New Roman" w:hAnsi="Times New Roman" w:cs="Times New Roman"/>
        <w:sz w:val="16"/>
        <w:vertAlign w:val="superscript"/>
      </w:rPr>
      <w:t>ST</w:t>
    </w:r>
    <w:r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Pr="00F0040D">
      <w:rPr>
        <w:rFonts w:ascii="Times New Roman" w:hAnsi="Times New Roman" w:cs="Times New Roman"/>
        <w:sz w:val="16"/>
      </w:rPr>
      <w:t>(2023-2024)</w:t>
    </w:r>
    <w:r w:rsidRPr="00F0040D">
      <w:rPr>
        <w:rFonts w:ascii="Times New Roman" w:hAnsi="Times New Roman" w:cs="Times New Roman"/>
        <w:sz w:val="16"/>
      </w:rPr>
      <w:tab/>
    </w:r>
    <w:r w:rsidRPr="00F0040D"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>K.BALAKRISHNA</w:t>
    </w:r>
  </w:p>
  <w:p w14:paraId="5B3574F0" w14:textId="77777777" w:rsidR="0045665F" w:rsidRDefault="0045665F" w:rsidP="0045665F">
    <w:pPr>
      <w:pStyle w:val="Footer"/>
      <w:ind w:firstLine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143F8" w14:textId="77777777" w:rsidR="0045665F" w:rsidRDefault="004566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FCFD7" w14:textId="77777777" w:rsidR="008D00F0" w:rsidRDefault="008D00F0" w:rsidP="0045665F">
      <w:pPr>
        <w:spacing w:after="0" w:line="240" w:lineRule="auto"/>
      </w:pPr>
      <w:r>
        <w:separator/>
      </w:r>
    </w:p>
  </w:footnote>
  <w:footnote w:type="continuationSeparator" w:id="0">
    <w:p w14:paraId="56A80E0C" w14:textId="77777777" w:rsidR="008D00F0" w:rsidRDefault="008D00F0" w:rsidP="0045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C6E3C" w14:textId="04C0F982" w:rsidR="0045665F" w:rsidRDefault="0045665F">
    <w:pPr>
      <w:pStyle w:val="Header"/>
    </w:pPr>
    <w:r>
      <w:rPr>
        <w:noProof/>
      </w:rPr>
      <w:pict w14:anchorId="77E0C3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9787344" o:spid="_x0000_s1026" type="#_x0000_t136" style="position:absolute;margin-left:0;margin-top:0;width:381.75pt;height:254.5pt;rotation:315;z-index:-251655168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AED43" w14:textId="4FCD706A" w:rsidR="0045665F" w:rsidRDefault="0045665F" w:rsidP="0045665F">
    <w:pPr>
      <w:pStyle w:val="Header"/>
      <w:ind w:left="1247" w:firstLine="3793"/>
    </w:pPr>
    <w:r>
      <w:rPr>
        <w:noProof/>
      </w:rPr>
      <w:pict w14:anchorId="4957FE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9787345" o:spid="_x0000_s1027" type="#_x0000_t136" style="position:absolute;left:0;text-align:left;margin-left:0;margin-top:0;width:381.75pt;height:254.5pt;rotation:315;z-index:-251653120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>
        <w:rPr>
          <w:sz w:val="22"/>
          <w:szCs w:val="22"/>
        </w:rPr>
      </w:sdtEndPr>
      <w:sdtContent>
        <w:r w:rsidRPr="00491A34">
          <w:rPr>
            <w:sz w:val="18"/>
            <w:szCs w:val="18"/>
          </w:rPr>
          <w:t>RAGHU COLLEGE OF PHARMACY- PAGE NO</w:t>
        </w:r>
        <w:r>
          <w:t xml:space="preserve">-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1C8D4F5F" w14:textId="77777777" w:rsidR="0045665F" w:rsidRDefault="004566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83436" w14:textId="15E23FEE" w:rsidR="0045665F" w:rsidRDefault="0045665F">
    <w:pPr>
      <w:pStyle w:val="Header"/>
    </w:pPr>
    <w:r>
      <w:rPr>
        <w:noProof/>
      </w:rPr>
      <w:pict w14:anchorId="483435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9787343" o:spid="_x0000_s1025" type="#_x0000_t136" style="position:absolute;margin-left:0;margin-top:0;width:381.75pt;height:254.5pt;rotation:315;z-index:-251657216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98"/>
    <w:rsid w:val="0045665F"/>
    <w:rsid w:val="00632B0E"/>
    <w:rsid w:val="008D00F0"/>
    <w:rsid w:val="00E2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6D643"/>
  <w15:chartTrackingRefBased/>
  <w15:docId w15:val="{EB20608B-DE96-4FF5-9F24-E4D65A3A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65F"/>
  </w:style>
  <w:style w:type="paragraph" w:styleId="Footer">
    <w:name w:val="footer"/>
    <w:basedOn w:val="Normal"/>
    <w:link w:val="FooterChar"/>
    <w:uiPriority w:val="99"/>
    <w:unhideWhenUsed/>
    <w:rsid w:val="00456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Krishna</dc:creator>
  <cp:keywords/>
  <dc:description/>
  <cp:lastModifiedBy>Bala Krishna</cp:lastModifiedBy>
  <cp:revision>2</cp:revision>
  <dcterms:created xsi:type="dcterms:W3CDTF">2024-06-10T04:43:00Z</dcterms:created>
  <dcterms:modified xsi:type="dcterms:W3CDTF">2024-06-10T06:59:00Z</dcterms:modified>
</cp:coreProperties>
</file>