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6746B" w14:textId="77777777" w:rsidR="00EE5F8C" w:rsidRPr="00DB570F" w:rsidRDefault="009517CE" w:rsidP="00EE5F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Hlk168558592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E5F8C" w:rsidRPr="009A029F">
        <w:rPr>
          <w:rFonts w:ascii="Times New Roman" w:hAnsi="Times New Roman" w:cs="Times New Roman"/>
          <w:b/>
          <w:bCs/>
          <w:sz w:val="28"/>
          <w:szCs w:val="28"/>
          <w:u w:val="single"/>
        </w:rPr>
        <w:t>PHARMACEUTICAL ANALYSIS</w:t>
      </w:r>
      <w:r w:rsidR="00EE5F8C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</w:t>
      </w:r>
      <w:r w:rsidR="00EE5F8C"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EE5F8C">
        <w:rPr>
          <w:rFonts w:ascii="Times New Roman" w:hAnsi="Times New Roman" w:cs="Times New Roman"/>
          <w:b/>
          <w:sz w:val="28"/>
          <w:szCs w:val="28"/>
          <w:u w:val="single"/>
        </w:rPr>
        <w:t>102</w:t>
      </w:r>
      <w:r w:rsidR="00EE5F8C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44235D03" w14:textId="4ABD2C2D" w:rsidR="00DB570F" w:rsidRDefault="00DB570F" w:rsidP="00EE5F8C">
      <w:pPr>
        <w:jc w:val="center"/>
      </w:pPr>
    </w:p>
    <w:p w14:paraId="66837F97" w14:textId="13585817" w:rsidR="00DB570F" w:rsidRPr="00DA1A81" w:rsidRDefault="00DA1A81" w:rsidP="00EE5F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UNIT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5F8C">
        <w:rPr>
          <w:rFonts w:ascii="Times New Roman" w:hAnsi="Times New Roman" w:cs="Times New Roman"/>
          <w:sz w:val="24"/>
          <w:szCs w:val="24"/>
        </w:rPr>
        <w:t>II ACID-BASE TITRATIONS AND NON-AQUEOUS TITRATIONS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5DC29ED1" w14:textId="6260EF0B"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EE5F8C">
        <w:rPr>
          <w:rFonts w:ascii="Times New Roman" w:hAnsi="Times New Roman" w:cs="Times New Roman"/>
          <w:sz w:val="24"/>
          <w:szCs w:val="24"/>
        </w:rPr>
        <w:t>4</w:t>
      </w:r>
    </w:p>
    <w:p w14:paraId="0E53A566" w14:textId="77777777"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14:paraId="79254B7E" w14:textId="77777777" w:rsidR="00EE5F8C" w:rsidRDefault="00DA1A81" w:rsidP="00EE5F8C">
      <w:pPr>
        <w:jc w:val="center"/>
        <w:rPr>
          <w:rFonts w:ascii="Times New Roman" w:hAnsi="Times New Roman" w:cs="Times New Roman"/>
          <w:i/>
          <w:iCs/>
          <w:sz w:val="56"/>
          <w:szCs w:val="5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EE5F8C" w:rsidRPr="00EE5F8C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THEORIES OF INDICATORS</w:t>
      </w:r>
    </w:p>
    <w:p w14:paraId="17091E67" w14:textId="77777777" w:rsidR="00651123" w:rsidRDefault="00651123" w:rsidP="00651123">
      <w:pPr>
        <w:pStyle w:val="BodyText"/>
        <w:spacing w:before="90" w:line="288" w:lineRule="auto"/>
        <w:ind w:left="220" w:right="318"/>
        <w:jc w:val="both"/>
      </w:pPr>
      <w:r>
        <w:rPr>
          <w:b/>
        </w:rPr>
        <w:t>Theories of indicators</w:t>
      </w:r>
      <w:r>
        <w:t xml:space="preserve">: </w:t>
      </w:r>
      <w:r>
        <w:rPr>
          <w:color w:val="4B4B4B"/>
        </w:rPr>
        <w:t xml:space="preserve">An </w:t>
      </w:r>
      <w:r>
        <w:rPr>
          <w:b/>
          <w:color w:val="4B4B4B"/>
        </w:rPr>
        <w:t xml:space="preserve">indicator </w:t>
      </w:r>
      <w:r>
        <w:rPr>
          <w:color w:val="4B4B4B"/>
        </w:rPr>
        <w:t>is a substance which show characteristic change in its</w:t>
      </w:r>
      <w:r>
        <w:rPr>
          <w:color w:val="4B4B4B"/>
          <w:spacing w:val="1"/>
        </w:rPr>
        <w:t xml:space="preserve"> </w:t>
      </w:r>
      <w:proofErr w:type="spellStart"/>
      <w:r>
        <w:rPr>
          <w:color w:val="4B4B4B"/>
        </w:rPr>
        <w:t>colour</w:t>
      </w:r>
      <w:proofErr w:type="spellEnd"/>
      <w:r>
        <w:rPr>
          <w:color w:val="4B4B4B"/>
        </w:rPr>
        <w:t xml:space="preserve"> when comes in contact with acid or base and thus it is used to determine </w:t>
      </w:r>
      <w:r>
        <w:rPr>
          <w:b/>
          <w:color w:val="4B4B4B"/>
        </w:rPr>
        <w:t xml:space="preserve">dictators </w:t>
      </w:r>
      <w:r>
        <w:rPr>
          <w:color w:val="4B4B4B"/>
        </w:rPr>
        <w:t>the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degree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of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acidity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or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basicity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of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any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solution.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For example, litmus solution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or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litmus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paper.</w:t>
      </w:r>
    </w:p>
    <w:p w14:paraId="53E00D63" w14:textId="77777777" w:rsidR="00651123" w:rsidRDefault="00651123" w:rsidP="00651123">
      <w:pPr>
        <w:pStyle w:val="BodyText"/>
        <w:spacing w:line="285" w:lineRule="auto"/>
        <w:ind w:left="220" w:right="320"/>
        <w:jc w:val="both"/>
      </w:pPr>
      <w:r>
        <w:rPr>
          <w:color w:val="4B4B4B"/>
        </w:rPr>
        <w:t>Role of indicators in chemistry is very important. They are used are also used to find out the end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point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in a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titration.</w:t>
      </w:r>
    </w:p>
    <w:p w14:paraId="556E831A" w14:textId="77777777" w:rsidR="00651123" w:rsidRDefault="00651123" w:rsidP="00651123">
      <w:pPr>
        <w:pStyle w:val="BodyText"/>
        <w:spacing w:before="1" w:line="285" w:lineRule="auto"/>
        <w:ind w:left="220" w:right="320"/>
        <w:jc w:val="both"/>
      </w:pPr>
      <w:r>
        <w:rPr>
          <w:color w:val="4B4B4B"/>
        </w:rPr>
        <w:t>In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acid-base</w:t>
      </w:r>
      <w:r>
        <w:rPr>
          <w:color w:val="4B4B4B"/>
          <w:spacing w:val="1"/>
        </w:rPr>
        <w:t xml:space="preserve"> </w:t>
      </w:r>
      <w:r>
        <w:rPr>
          <w:b/>
          <w:color w:val="4B4B4B"/>
        </w:rPr>
        <w:t>titrations</w:t>
      </w:r>
      <w:r>
        <w:rPr>
          <w:color w:val="4B4B4B"/>
        </w:rPr>
        <w:t>,</w:t>
      </w:r>
      <w:r>
        <w:rPr>
          <w:color w:val="4B4B4B"/>
          <w:spacing w:val="60"/>
        </w:rPr>
        <w:t xml:space="preserve"> </w:t>
      </w:r>
      <w:r>
        <w:rPr>
          <w:color w:val="4B4B4B"/>
        </w:rPr>
        <w:t>organic</w:t>
      </w:r>
      <w:r>
        <w:rPr>
          <w:color w:val="4B4B4B"/>
          <w:spacing w:val="60"/>
        </w:rPr>
        <w:t xml:space="preserve"> </w:t>
      </w:r>
      <w:r>
        <w:rPr>
          <w:color w:val="4B4B4B"/>
        </w:rPr>
        <w:t>substances</w:t>
      </w:r>
      <w:r>
        <w:rPr>
          <w:color w:val="4B4B4B"/>
          <w:spacing w:val="60"/>
        </w:rPr>
        <w:t xml:space="preserve"> </w:t>
      </w:r>
      <w:r>
        <w:rPr>
          <w:color w:val="4B4B4B"/>
        </w:rPr>
        <w:t>(weak</w:t>
      </w:r>
      <w:r>
        <w:rPr>
          <w:color w:val="4B4B4B"/>
          <w:spacing w:val="60"/>
        </w:rPr>
        <w:t xml:space="preserve"> </w:t>
      </w:r>
      <w:r>
        <w:rPr>
          <w:color w:val="4B4B4B"/>
        </w:rPr>
        <w:t>acids</w:t>
      </w:r>
      <w:r>
        <w:rPr>
          <w:color w:val="4B4B4B"/>
          <w:spacing w:val="60"/>
        </w:rPr>
        <w:t xml:space="preserve"> </w:t>
      </w:r>
      <w:r>
        <w:rPr>
          <w:color w:val="4B4B4B"/>
        </w:rPr>
        <w:t>or</w:t>
      </w:r>
      <w:r>
        <w:rPr>
          <w:color w:val="4B4B4B"/>
          <w:spacing w:val="60"/>
        </w:rPr>
        <w:t xml:space="preserve"> </w:t>
      </w:r>
      <w:r>
        <w:rPr>
          <w:color w:val="4B4B4B"/>
        </w:rPr>
        <w:t>weak</w:t>
      </w:r>
      <w:r>
        <w:rPr>
          <w:color w:val="4B4B4B"/>
          <w:spacing w:val="60"/>
        </w:rPr>
        <w:t xml:space="preserve"> </w:t>
      </w:r>
      <w:r>
        <w:rPr>
          <w:color w:val="4B4B4B"/>
        </w:rPr>
        <w:t>bases)</w:t>
      </w:r>
      <w:r>
        <w:rPr>
          <w:color w:val="4B4B4B"/>
          <w:spacing w:val="60"/>
        </w:rPr>
        <w:t xml:space="preserve"> </w:t>
      </w:r>
      <w:r>
        <w:rPr>
          <w:color w:val="4B4B4B"/>
        </w:rPr>
        <w:t>are</w:t>
      </w:r>
      <w:r>
        <w:rPr>
          <w:color w:val="4B4B4B"/>
          <w:spacing w:val="60"/>
        </w:rPr>
        <w:t xml:space="preserve"> </w:t>
      </w:r>
      <w:r>
        <w:rPr>
          <w:color w:val="4B4B4B"/>
        </w:rPr>
        <w:t>generally</w:t>
      </w:r>
      <w:r>
        <w:rPr>
          <w:color w:val="4B4B4B"/>
          <w:spacing w:val="60"/>
        </w:rPr>
        <w:t xml:space="preserve"> </w:t>
      </w:r>
      <w:r>
        <w:rPr>
          <w:color w:val="4B4B4B"/>
        </w:rPr>
        <w:t>used</w:t>
      </w:r>
      <w:r>
        <w:rPr>
          <w:color w:val="4B4B4B"/>
          <w:spacing w:val="-57"/>
        </w:rPr>
        <w:t xml:space="preserve"> </w:t>
      </w:r>
      <w:r>
        <w:rPr>
          <w:color w:val="4B4B4B"/>
        </w:rPr>
        <w:t>as</w:t>
      </w:r>
      <w:r>
        <w:rPr>
          <w:color w:val="4B4B4B"/>
          <w:spacing w:val="-1"/>
        </w:rPr>
        <w:t xml:space="preserve"> </w:t>
      </w:r>
      <w:r>
        <w:rPr>
          <w:b/>
          <w:color w:val="4B4B4B"/>
        </w:rPr>
        <w:t>indicators</w:t>
      </w:r>
      <w:r>
        <w:rPr>
          <w:color w:val="4B4B4B"/>
        </w:rPr>
        <w:t>.</w:t>
      </w:r>
    </w:p>
    <w:p w14:paraId="0BA86B1E" w14:textId="0EAC14FC" w:rsidR="00651123" w:rsidRDefault="00651123" w:rsidP="00651123">
      <w:pPr>
        <w:pStyle w:val="BodyText"/>
        <w:spacing w:before="3" w:line="285" w:lineRule="auto"/>
        <w:ind w:left="220" w:right="317"/>
        <w:jc w:val="both"/>
      </w:pPr>
      <w:r>
        <w:rPr>
          <w:color w:val="4B4B4B"/>
        </w:rPr>
        <w:t xml:space="preserve">Indicators change their </w:t>
      </w:r>
      <w:proofErr w:type="spellStart"/>
      <w:r>
        <w:rPr>
          <w:color w:val="4B4B4B"/>
        </w:rPr>
        <w:t>colour</w:t>
      </w:r>
      <w:proofErr w:type="spellEnd"/>
      <w:r>
        <w:rPr>
          <w:color w:val="4B4B4B"/>
        </w:rPr>
        <w:t xml:space="preserve"> within a certain pH </w:t>
      </w:r>
      <w:proofErr w:type="spellStart"/>
      <w:proofErr w:type="gramStart"/>
      <w:r>
        <w:rPr>
          <w:color w:val="4B4B4B"/>
        </w:rPr>
        <w:t>range.The</w:t>
      </w:r>
      <w:proofErr w:type="spellEnd"/>
      <w:proofErr w:type="gramEnd"/>
      <w:r>
        <w:rPr>
          <w:color w:val="4B4B4B"/>
        </w:rPr>
        <w:t xml:space="preserve"> </w:t>
      </w:r>
      <w:proofErr w:type="spellStart"/>
      <w:r>
        <w:rPr>
          <w:color w:val="4B4B4B"/>
        </w:rPr>
        <w:t>colour</w:t>
      </w:r>
      <w:proofErr w:type="spellEnd"/>
      <w:r>
        <w:rPr>
          <w:color w:val="4B4B4B"/>
        </w:rPr>
        <w:t xml:space="preserve"> change and the pH range of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some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 xml:space="preserve">common </w:t>
      </w:r>
      <w:r>
        <w:rPr>
          <w:b/>
          <w:color w:val="4B4B4B"/>
        </w:rPr>
        <w:t>indicators</w:t>
      </w:r>
      <w:r>
        <w:rPr>
          <w:b/>
          <w:color w:val="4B4B4B"/>
          <w:spacing w:val="2"/>
        </w:rPr>
        <w:t xml:space="preserve"> </w:t>
      </w:r>
      <w:r>
        <w:rPr>
          <w:b/>
          <w:color w:val="4B4B4B"/>
        </w:rPr>
        <w:t>used</w:t>
      </w:r>
      <w:r>
        <w:rPr>
          <w:b/>
          <w:color w:val="4B4B4B"/>
          <w:spacing w:val="-2"/>
        </w:rPr>
        <w:t xml:space="preserve"> </w:t>
      </w:r>
      <w:r>
        <w:rPr>
          <w:color w:val="4B4B4B"/>
        </w:rPr>
        <w:t>are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tabulated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below:</w:t>
      </w:r>
    </w:p>
    <w:p w14:paraId="57221C3D" w14:textId="77777777" w:rsidR="00651123" w:rsidRDefault="00651123" w:rsidP="00651123">
      <w:pPr>
        <w:pStyle w:val="BodyText"/>
        <w:rPr>
          <w:sz w:val="26"/>
        </w:rPr>
      </w:pPr>
    </w:p>
    <w:tbl>
      <w:tblPr>
        <w:tblStyle w:val="TableGrid"/>
        <w:tblW w:w="9596" w:type="dxa"/>
        <w:tblLook w:val="04A0" w:firstRow="1" w:lastRow="0" w:firstColumn="1" w:lastColumn="0" w:noHBand="0" w:noVBand="1"/>
      </w:tblPr>
      <w:tblGrid>
        <w:gridCol w:w="2399"/>
        <w:gridCol w:w="2399"/>
        <w:gridCol w:w="2399"/>
        <w:gridCol w:w="2399"/>
      </w:tblGrid>
      <w:tr w:rsidR="00A310BB" w14:paraId="0B7613F7" w14:textId="77777777" w:rsidTr="00A310BB">
        <w:trPr>
          <w:trHeight w:val="880"/>
        </w:trPr>
        <w:tc>
          <w:tcPr>
            <w:tcW w:w="2399" w:type="dxa"/>
          </w:tcPr>
          <w:p w14:paraId="2EAC8FA2" w14:textId="0D5966E5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Indicator</w:t>
            </w:r>
          </w:p>
        </w:tc>
        <w:tc>
          <w:tcPr>
            <w:tcW w:w="2399" w:type="dxa"/>
          </w:tcPr>
          <w:p w14:paraId="2D0F0BAD" w14:textId="39CD0628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pH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Range</w:t>
            </w:r>
          </w:p>
        </w:tc>
        <w:tc>
          <w:tcPr>
            <w:tcW w:w="2399" w:type="dxa"/>
          </w:tcPr>
          <w:p w14:paraId="353FACD0" w14:textId="0971F165" w:rsidR="00A310BB" w:rsidRDefault="00A310BB" w:rsidP="00A310BB">
            <w:pPr>
              <w:pStyle w:val="BodyText"/>
              <w:rPr>
                <w:sz w:val="26"/>
              </w:rPr>
            </w:pPr>
            <w:proofErr w:type="spellStart"/>
            <w:r>
              <w:rPr>
                <w:b/>
              </w:rPr>
              <w:t>Colour</w:t>
            </w:r>
            <w:proofErr w:type="spellEnd"/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Acidic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Solution</w:t>
            </w:r>
          </w:p>
        </w:tc>
        <w:tc>
          <w:tcPr>
            <w:tcW w:w="2399" w:type="dxa"/>
          </w:tcPr>
          <w:p w14:paraId="66D56D8B" w14:textId="73466064" w:rsidR="00A310BB" w:rsidRDefault="00A310BB" w:rsidP="00A310BB">
            <w:pPr>
              <w:pStyle w:val="BodyText"/>
              <w:rPr>
                <w:sz w:val="26"/>
              </w:rPr>
            </w:pPr>
            <w:proofErr w:type="spellStart"/>
            <w:r>
              <w:rPr>
                <w:b/>
              </w:rPr>
              <w:t>Colour</w:t>
            </w:r>
            <w:proofErr w:type="spellEnd"/>
            <w:r>
              <w:rPr>
                <w:b/>
              </w:rPr>
              <w:t xml:space="preserve"> of Basic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Solution</w:t>
            </w:r>
          </w:p>
        </w:tc>
      </w:tr>
      <w:tr w:rsidR="00A310BB" w14:paraId="1688D7ED" w14:textId="77777777" w:rsidTr="00A310BB">
        <w:trPr>
          <w:trHeight w:val="440"/>
        </w:trPr>
        <w:tc>
          <w:tcPr>
            <w:tcW w:w="2399" w:type="dxa"/>
          </w:tcPr>
          <w:p w14:paraId="1BF594B9" w14:textId="6DECDF13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Methyl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Orange</w:t>
            </w:r>
          </w:p>
        </w:tc>
        <w:tc>
          <w:tcPr>
            <w:tcW w:w="2399" w:type="dxa"/>
          </w:tcPr>
          <w:p w14:paraId="375734E1" w14:textId="3336DAC2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3.2-4.5</w:t>
            </w:r>
          </w:p>
        </w:tc>
        <w:tc>
          <w:tcPr>
            <w:tcW w:w="2399" w:type="dxa"/>
          </w:tcPr>
          <w:p w14:paraId="27947401" w14:textId="5A730BE2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Orange</w:t>
            </w:r>
          </w:p>
        </w:tc>
        <w:tc>
          <w:tcPr>
            <w:tcW w:w="2399" w:type="dxa"/>
          </w:tcPr>
          <w:p w14:paraId="05332328" w14:textId="0A9BBAEA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Yellow</w:t>
            </w:r>
          </w:p>
        </w:tc>
      </w:tr>
      <w:tr w:rsidR="00A310BB" w14:paraId="7B587BFF" w14:textId="77777777" w:rsidTr="00A310BB">
        <w:trPr>
          <w:trHeight w:val="421"/>
        </w:trPr>
        <w:tc>
          <w:tcPr>
            <w:tcW w:w="2399" w:type="dxa"/>
          </w:tcPr>
          <w:p w14:paraId="2BA8933C" w14:textId="135E665F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Methyl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Red</w:t>
            </w:r>
          </w:p>
        </w:tc>
        <w:tc>
          <w:tcPr>
            <w:tcW w:w="2399" w:type="dxa"/>
          </w:tcPr>
          <w:p w14:paraId="7D252DC6" w14:textId="278A094E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4.4 – 6.5</w:t>
            </w:r>
          </w:p>
        </w:tc>
        <w:tc>
          <w:tcPr>
            <w:tcW w:w="2399" w:type="dxa"/>
          </w:tcPr>
          <w:p w14:paraId="165A01FD" w14:textId="7593B10D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Red</w:t>
            </w:r>
          </w:p>
        </w:tc>
        <w:tc>
          <w:tcPr>
            <w:tcW w:w="2399" w:type="dxa"/>
          </w:tcPr>
          <w:p w14:paraId="160B0088" w14:textId="3DFC3702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Yellow</w:t>
            </w:r>
          </w:p>
        </w:tc>
      </w:tr>
      <w:tr w:rsidR="00A310BB" w14:paraId="7D25BF34" w14:textId="77777777" w:rsidTr="00A310BB">
        <w:trPr>
          <w:trHeight w:val="440"/>
        </w:trPr>
        <w:tc>
          <w:tcPr>
            <w:tcW w:w="2399" w:type="dxa"/>
          </w:tcPr>
          <w:p w14:paraId="50B926A3" w14:textId="0FD7282A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Bromothymol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blue</w:t>
            </w:r>
          </w:p>
        </w:tc>
        <w:tc>
          <w:tcPr>
            <w:tcW w:w="2399" w:type="dxa"/>
          </w:tcPr>
          <w:p w14:paraId="6A0C2829" w14:textId="4C2C7DF7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6.0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-7.8</w:t>
            </w:r>
          </w:p>
        </w:tc>
        <w:tc>
          <w:tcPr>
            <w:tcW w:w="2399" w:type="dxa"/>
          </w:tcPr>
          <w:p w14:paraId="6F6D8AC7" w14:textId="61E95B19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Yellow</w:t>
            </w:r>
          </w:p>
        </w:tc>
        <w:tc>
          <w:tcPr>
            <w:tcW w:w="2399" w:type="dxa"/>
          </w:tcPr>
          <w:p w14:paraId="5871E4FC" w14:textId="5058BD46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Blue</w:t>
            </w:r>
          </w:p>
        </w:tc>
      </w:tr>
      <w:tr w:rsidR="00A310BB" w14:paraId="7BBD0002" w14:textId="77777777" w:rsidTr="00A310BB">
        <w:trPr>
          <w:trHeight w:val="440"/>
        </w:trPr>
        <w:tc>
          <w:tcPr>
            <w:tcW w:w="2399" w:type="dxa"/>
          </w:tcPr>
          <w:p w14:paraId="23A0A839" w14:textId="7762158C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Phenolphthalein</w:t>
            </w:r>
          </w:p>
        </w:tc>
        <w:tc>
          <w:tcPr>
            <w:tcW w:w="2399" w:type="dxa"/>
          </w:tcPr>
          <w:p w14:paraId="6562601B" w14:textId="08E18403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8.3-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10.0</w:t>
            </w:r>
          </w:p>
        </w:tc>
        <w:tc>
          <w:tcPr>
            <w:tcW w:w="2399" w:type="dxa"/>
          </w:tcPr>
          <w:p w14:paraId="0A0DDE01" w14:textId="4E922D26" w:rsidR="00A310BB" w:rsidRDefault="00A310BB" w:rsidP="00A310BB">
            <w:pPr>
              <w:pStyle w:val="BodyText"/>
              <w:rPr>
                <w:sz w:val="26"/>
              </w:rPr>
            </w:pPr>
            <w:proofErr w:type="spellStart"/>
            <w:r>
              <w:rPr>
                <w:b/>
              </w:rPr>
              <w:t>Colourless</w:t>
            </w:r>
            <w:proofErr w:type="spellEnd"/>
          </w:p>
        </w:tc>
        <w:tc>
          <w:tcPr>
            <w:tcW w:w="2399" w:type="dxa"/>
          </w:tcPr>
          <w:p w14:paraId="510A78F2" w14:textId="58DADE46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Pink</w:t>
            </w:r>
          </w:p>
        </w:tc>
      </w:tr>
      <w:tr w:rsidR="00A310BB" w14:paraId="775F8D12" w14:textId="77777777" w:rsidTr="00A310BB">
        <w:trPr>
          <w:trHeight w:val="440"/>
        </w:trPr>
        <w:tc>
          <w:tcPr>
            <w:tcW w:w="2399" w:type="dxa"/>
          </w:tcPr>
          <w:p w14:paraId="2A8F99BE" w14:textId="5F8E0A9B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Alizarin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Yellow</w:t>
            </w:r>
          </w:p>
        </w:tc>
        <w:tc>
          <w:tcPr>
            <w:tcW w:w="2399" w:type="dxa"/>
          </w:tcPr>
          <w:p w14:paraId="6209E025" w14:textId="6739BAB7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10.1 – 12.1</w:t>
            </w:r>
          </w:p>
        </w:tc>
        <w:tc>
          <w:tcPr>
            <w:tcW w:w="2399" w:type="dxa"/>
          </w:tcPr>
          <w:p w14:paraId="2FE8C847" w14:textId="2CBCF997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Yellow</w:t>
            </w:r>
          </w:p>
        </w:tc>
        <w:tc>
          <w:tcPr>
            <w:tcW w:w="2399" w:type="dxa"/>
          </w:tcPr>
          <w:p w14:paraId="105827A9" w14:textId="68BFDA0A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Red</w:t>
            </w:r>
          </w:p>
        </w:tc>
      </w:tr>
      <w:tr w:rsidR="00A310BB" w14:paraId="104E4277" w14:textId="77777777" w:rsidTr="00A310BB">
        <w:trPr>
          <w:trHeight w:val="440"/>
        </w:trPr>
        <w:tc>
          <w:tcPr>
            <w:tcW w:w="2399" w:type="dxa"/>
          </w:tcPr>
          <w:p w14:paraId="1E1DDE1F" w14:textId="231C96B7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Litmus</w:t>
            </w:r>
          </w:p>
        </w:tc>
        <w:tc>
          <w:tcPr>
            <w:tcW w:w="2399" w:type="dxa"/>
          </w:tcPr>
          <w:p w14:paraId="7ADEFD3C" w14:textId="1ACE9F3C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5.5-7.5</w:t>
            </w:r>
          </w:p>
        </w:tc>
        <w:tc>
          <w:tcPr>
            <w:tcW w:w="2399" w:type="dxa"/>
          </w:tcPr>
          <w:p w14:paraId="57A5ECEB" w14:textId="03BF6F7B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Red</w:t>
            </w:r>
          </w:p>
        </w:tc>
        <w:tc>
          <w:tcPr>
            <w:tcW w:w="2399" w:type="dxa"/>
          </w:tcPr>
          <w:p w14:paraId="137ED29C" w14:textId="62247B60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Blue</w:t>
            </w:r>
          </w:p>
        </w:tc>
      </w:tr>
      <w:tr w:rsidR="00A310BB" w14:paraId="00052DF5" w14:textId="77777777" w:rsidTr="00A310BB">
        <w:trPr>
          <w:trHeight w:val="421"/>
        </w:trPr>
        <w:tc>
          <w:tcPr>
            <w:tcW w:w="2399" w:type="dxa"/>
          </w:tcPr>
          <w:p w14:paraId="6EFC5266" w14:textId="2C9E0CD5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Phenol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red</w:t>
            </w:r>
          </w:p>
        </w:tc>
        <w:tc>
          <w:tcPr>
            <w:tcW w:w="2399" w:type="dxa"/>
          </w:tcPr>
          <w:p w14:paraId="60F1FC41" w14:textId="465F23FD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6.8-8.4</w:t>
            </w:r>
          </w:p>
        </w:tc>
        <w:tc>
          <w:tcPr>
            <w:tcW w:w="2399" w:type="dxa"/>
          </w:tcPr>
          <w:p w14:paraId="3E67245A" w14:textId="4AF48E3B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Yellow</w:t>
            </w:r>
          </w:p>
        </w:tc>
        <w:tc>
          <w:tcPr>
            <w:tcW w:w="2399" w:type="dxa"/>
          </w:tcPr>
          <w:p w14:paraId="15EA6943" w14:textId="230147CD" w:rsidR="00A310BB" w:rsidRDefault="00A310BB" w:rsidP="00A310BB">
            <w:pPr>
              <w:pStyle w:val="BodyText"/>
              <w:rPr>
                <w:sz w:val="26"/>
              </w:rPr>
            </w:pPr>
            <w:r>
              <w:rPr>
                <w:b/>
              </w:rPr>
              <w:t>Red</w:t>
            </w:r>
          </w:p>
        </w:tc>
      </w:tr>
    </w:tbl>
    <w:p w14:paraId="52A22ECB" w14:textId="77777777" w:rsidR="00651123" w:rsidRDefault="00651123" w:rsidP="00651123">
      <w:pPr>
        <w:pStyle w:val="BodyText"/>
        <w:rPr>
          <w:sz w:val="26"/>
        </w:rPr>
      </w:pPr>
    </w:p>
    <w:p w14:paraId="32EA0B65" w14:textId="77777777" w:rsidR="00651123" w:rsidRDefault="00651123" w:rsidP="00651123">
      <w:pPr>
        <w:pStyle w:val="BodyText"/>
        <w:rPr>
          <w:sz w:val="26"/>
        </w:rPr>
      </w:pPr>
    </w:p>
    <w:p w14:paraId="57C3FFE0" w14:textId="77777777" w:rsidR="00651123" w:rsidRDefault="00651123" w:rsidP="00651123">
      <w:pPr>
        <w:pStyle w:val="BodyText"/>
        <w:rPr>
          <w:sz w:val="26"/>
        </w:rPr>
      </w:pPr>
    </w:p>
    <w:p w14:paraId="153C1A95" w14:textId="77777777" w:rsidR="00651123" w:rsidRDefault="00651123" w:rsidP="00651123">
      <w:pPr>
        <w:pStyle w:val="BodyText"/>
        <w:rPr>
          <w:sz w:val="26"/>
        </w:rPr>
      </w:pPr>
    </w:p>
    <w:p w14:paraId="3DD47050" w14:textId="77777777" w:rsidR="00651123" w:rsidRDefault="00651123" w:rsidP="00651123">
      <w:pPr>
        <w:pStyle w:val="BodyText"/>
        <w:rPr>
          <w:sz w:val="26"/>
        </w:rPr>
      </w:pPr>
    </w:p>
    <w:p w14:paraId="19E59105" w14:textId="77777777" w:rsidR="00651123" w:rsidRDefault="00651123" w:rsidP="00651123">
      <w:pPr>
        <w:pStyle w:val="BodyText"/>
        <w:rPr>
          <w:sz w:val="26"/>
        </w:rPr>
      </w:pPr>
    </w:p>
    <w:p w14:paraId="16F92C22" w14:textId="77777777" w:rsidR="00651123" w:rsidRDefault="00651123" w:rsidP="00651123">
      <w:pPr>
        <w:pStyle w:val="BodyText"/>
        <w:rPr>
          <w:sz w:val="26"/>
        </w:rPr>
      </w:pPr>
    </w:p>
    <w:p w14:paraId="701EDA7B" w14:textId="77777777" w:rsidR="00651123" w:rsidRDefault="00651123" w:rsidP="00651123">
      <w:pPr>
        <w:pStyle w:val="BodyText"/>
        <w:rPr>
          <w:sz w:val="26"/>
        </w:rPr>
      </w:pPr>
    </w:p>
    <w:p w14:paraId="6AB0A17C" w14:textId="77777777" w:rsidR="00651123" w:rsidRDefault="00651123" w:rsidP="00651123">
      <w:pPr>
        <w:pStyle w:val="BodyText"/>
        <w:rPr>
          <w:sz w:val="26"/>
        </w:rPr>
      </w:pPr>
    </w:p>
    <w:p w14:paraId="152FF52E" w14:textId="77777777" w:rsidR="00651123" w:rsidRDefault="00651123" w:rsidP="00651123">
      <w:pPr>
        <w:pStyle w:val="BodyText"/>
        <w:rPr>
          <w:sz w:val="26"/>
        </w:rPr>
      </w:pPr>
    </w:p>
    <w:p w14:paraId="6BDDA519" w14:textId="77777777" w:rsidR="00651123" w:rsidRDefault="00651123" w:rsidP="00651123">
      <w:pPr>
        <w:pStyle w:val="BodyText"/>
        <w:rPr>
          <w:sz w:val="26"/>
        </w:rPr>
      </w:pPr>
    </w:p>
    <w:p w14:paraId="3113A38C" w14:textId="77777777" w:rsidR="00651123" w:rsidRDefault="00651123" w:rsidP="00651123">
      <w:pPr>
        <w:pStyle w:val="BodyText"/>
        <w:rPr>
          <w:sz w:val="26"/>
        </w:rPr>
      </w:pPr>
    </w:p>
    <w:p w14:paraId="59760840" w14:textId="77777777" w:rsidR="00651123" w:rsidRDefault="00651123" w:rsidP="00651123">
      <w:pPr>
        <w:pStyle w:val="BodyText"/>
        <w:spacing w:before="3"/>
        <w:rPr>
          <w:sz w:val="27"/>
        </w:rPr>
      </w:pPr>
    </w:p>
    <w:p w14:paraId="202769A7" w14:textId="77777777" w:rsidR="00651123" w:rsidRDefault="00651123" w:rsidP="00651123">
      <w:pPr>
        <w:pStyle w:val="BodyText"/>
        <w:ind w:left="220"/>
      </w:pPr>
      <w:r>
        <w:t>T</w:t>
      </w:r>
      <w:r>
        <w:rPr>
          <w:color w:val="4B4B4B"/>
        </w:rPr>
        <w:t>here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are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two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theories which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explain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the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change of</w:t>
      </w:r>
      <w:r>
        <w:rPr>
          <w:color w:val="4B4B4B"/>
          <w:spacing w:val="-1"/>
        </w:rPr>
        <w:t xml:space="preserve"> </w:t>
      </w:r>
      <w:proofErr w:type="spellStart"/>
      <w:r>
        <w:rPr>
          <w:color w:val="4B4B4B"/>
        </w:rPr>
        <w:t>colour</w:t>
      </w:r>
      <w:proofErr w:type="spellEnd"/>
      <w:r>
        <w:rPr>
          <w:color w:val="4B4B4B"/>
        </w:rPr>
        <w:t xml:space="preserve"> </w:t>
      </w:r>
      <w:r>
        <w:rPr>
          <w:b/>
          <w:color w:val="4B4B4B"/>
        </w:rPr>
        <w:t>indicators</w:t>
      </w:r>
      <w:r>
        <w:rPr>
          <w:b/>
          <w:color w:val="4B4B4B"/>
          <w:spacing w:val="-2"/>
        </w:rPr>
        <w:t xml:space="preserve"> </w:t>
      </w:r>
      <w:r>
        <w:rPr>
          <w:color w:val="4B4B4B"/>
        </w:rPr>
        <w:t>with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change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in</w:t>
      </w:r>
      <w:r>
        <w:rPr>
          <w:color w:val="4B4B4B"/>
          <w:spacing w:val="-1"/>
        </w:rPr>
        <w:t xml:space="preserve"> </w:t>
      </w:r>
      <w:proofErr w:type="spellStart"/>
      <w:r>
        <w:rPr>
          <w:color w:val="4B4B4B"/>
        </w:rPr>
        <w:t>pH.</w:t>
      </w:r>
      <w:proofErr w:type="spellEnd"/>
    </w:p>
    <w:p w14:paraId="230CDC73" w14:textId="77777777" w:rsidR="00651123" w:rsidRDefault="00651123" w:rsidP="00651123">
      <w:pPr>
        <w:pStyle w:val="BodyText"/>
        <w:spacing w:before="7"/>
        <w:rPr>
          <w:sz w:val="38"/>
        </w:rPr>
      </w:pPr>
    </w:p>
    <w:p w14:paraId="3F71E4C5" w14:textId="77777777" w:rsidR="00651123" w:rsidRDefault="00651123" w:rsidP="00651123">
      <w:pPr>
        <w:pStyle w:val="Heading1"/>
        <w:spacing w:before="1"/>
      </w:pPr>
      <w:bookmarkStart w:id="1" w:name="Ostwald's_Theory"/>
      <w:bookmarkEnd w:id="1"/>
      <w:r>
        <w:t>Ostwald's</w:t>
      </w:r>
      <w:r>
        <w:rPr>
          <w:spacing w:val="-7"/>
        </w:rPr>
        <w:t xml:space="preserve"> </w:t>
      </w:r>
      <w:r>
        <w:t>Theory</w:t>
      </w:r>
    </w:p>
    <w:p w14:paraId="0F622DDD" w14:textId="77777777" w:rsidR="00651123" w:rsidRDefault="00651123" w:rsidP="00651123">
      <w:pPr>
        <w:pStyle w:val="BodyText"/>
        <w:spacing w:before="129"/>
        <w:ind w:left="220"/>
      </w:pPr>
      <w:r>
        <w:rPr>
          <w:color w:val="4B4B4B"/>
        </w:rPr>
        <w:t>According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to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Ostwald’s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theory</w:t>
      </w:r>
    </w:p>
    <w:p w14:paraId="44863806" w14:textId="77777777" w:rsidR="00651123" w:rsidRDefault="00651123" w:rsidP="00651123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spacing w:before="175" w:line="285" w:lineRule="auto"/>
        <w:ind w:right="319" w:hanging="360"/>
        <w:jc w:val="both"/>
        <w:rPr>
          <w:sz w:val="24"/>
        </w:rPr>
      </w:pPr>
      <w:r>
        <w:tab/>
      </w:r>
      <w:r>
        <w:rPr>
          <w:color w:val="4B4B4B"/>
          <w:sz w:val="24"/>
        </w:rPr>
        <w:t>The</w:t>
      </w:r>
      <w:r>
        <w:rPr>
          <w:color w:val="4B4B4B"/>
          <w:spacing w:val="58"/>
          <w:sz w:val="24"/>
        </w:rPr>
        <w:t xml:space="preserve"> </w:t>
      </w:r>
      <w:proofErr w:type="spellStart"/>
      <w:r>
        <w:rPr>
          <w:color w:val="4B4B4B"/>
          <w:sz w:val="24"/>
        </w:rPr>
        <w:t>colour</w:t>
      </w:r>
      <w:proofErr w:type="spellEnd"/>
      <w:r>
        <w:rPr>
          <w:color w:val="4B4B4B"/>
          <w:spacing w:val="58"/>
          <w:sz w:val="24"/>
        </w:rPr>
        <w:t xml:space="preserve"> </w:t>
      </w:r>
      <w:r>
        <w:rPr>
          <w:color w:val="4B4B4B"/>
          <w:sz w:val="24"/>
        </w:rPr>
        <w:t>change</w:t>
      </w:r>
      <w:r>
        <w:rPr>
          <w:color w:val="4B4B4B"/>
          <w:spacing w:val="1"/>
          <w:sz w:val="24"/>
        </w:rPr>
        <w:t xml:space="preserve"> </w:t>
      </w:r>
      <w:r>
        <w:rPr>
          <w:color w:val="4B4B4B"/>
          <w:sz w:val="24"/>
        </w:rPr>
        <w:t>of</w:t>
      </w:r>
      <w:r>
        <w:rPr>
          <w:color w:val="4B4B4B"/>
          <w:spacing w:val="1"/>
          <w:sz w:val="24"/>
        </w:rPr>
        <w:t xml:space="preserve"> </w:t>
      </w:r>
      <w:r>
        <w:rPr>
          <w:color w:val="4B4B4B"/>
          <w:sz w:val="24"/>
        </w:rPr>
        <w:t>any</w:t>
      </w:r>
      <w:r>
        <w:rPr>
          <w:color w:val="4B4B4B"/>
          <w:spacing w:val="59"/>
          <w:sz w:val="24"/>
        </w:rPr>
        <w:t xml:space="preserve"> </w:t>
      </w:r>
      <w:r>
        <w:rPr>
          <w:color w:val="4B4B4B"/>
          <w:sz w:val="24"/>
        </w:rPr>
        <w:t>indicator</w:t>
      </w:r>
      <w:r>
        <w:rPr>
          <w:color w:val="4B4B4B"/>
          <w:spacing w:val="58"/>
          <w:sz w:val="24"/>
        </w:rPr>
        <w:t xml:space="preserve"> </w:t>
      </w:r>
      <w:r>
        <w:rPr>
          <w:color w:val="4B4B4B"/>
          <w:sz w:val="24"/>
        </w:rPr>
        <w:t>is</w:t>
      </w:r>
      <w:r>
        <w:rPr>
          <w:color w:val="4B4B4B"/>
          <w:spacing w:val="56"/>
          <w:sz w:val="24"/>
        </w:rPr>
        <w:t xml:space="preserve"> </w:t>
      </w:r>
      <w:r>
        <w:rPr>
          <w:color w:val="4B4B4B"/>
          <w:sz w:val="24"/>
        </w:rPr>
        <w:t>due</w:t>
      </w:r>
      <w:r>
        <w:rPr>
          <w:color w:val="4B4B4B"/>
          <w:spacing w:val="1"/>
          <w:sz w:val="24"/>
        </w:rPr>
        <w:t xml:space="preserve"> </w:t>
      </w:r>
      <w:r>
        <w:rPr>
          <w:color w:val="4B4B4B"/>
          <w:sz w:val="24"/>
        </w:rPr>
        <w:t>to</w:t>
      </w:r>
      <w:r>
        <w:rPr>
          <w:color w:val="4B4B4B"/>
          <w:spacing w:val="59"/>
          <w:sz w:val="24"/>
        </w:rPr>
        <w:t xml:space="preserve"> </w:t>
      </w:r>
      <w:r>
        <w:rPr>
          <w:color w:val="4B4B4B"/>
          <w:sz w:val="24"/>
        </w:rPr>
        <w:t>its</w:t>
      </w:r>
      <w:r>
        <w:rPr>
          <w:color w:val="4B4B4B"/>
          <w:spacing w:val="57"/>
          <w:sz w:val="24"/>
        </w:rPr>
        <w:t xml:space="preserve"> </w:t>
      </w:r>
      <w:proofErr w:type="spellStart"/>
      <w:r>
        <w:rPr>
          <w:color w:val="4B4B4B"/>
          <w:sz w:val="24"/>
        </w:rPr>
        <w:t>ionisation</w:t>
      </w:r>
      <w:proofErr w:type="spellEnd"/>
      <w:r>
        <w:rPr>
          <w:color w:val="4B4B4B"/>
          <w:sz w:val="24"/>
        </w:rPr>
        <w:t>.</w:t>
      </w:r>
      <w:r>
        <w:rPr>
          <w:color w:val="4B4B4B"/>
          <w:spacing w:val="56"/>
          <w:sz w:val="24"/>
        </w:rPr>
        <w:t xml:space="preserve"> </w:t>
      </w:r>
      <w:r>
        <w:rPr>
          <w:color w:val="4B4B4B"/>
          <w:sz w:val="24"/>
        </w:rPr>
        <w:t>The</w:t>
      </w:r>
      <w:r>
        <w:rPr>
          <w:color w:val="4B4B4B"/>
          <w:spacing w:val="58"/>
          <w:sz w:val="24"/>
        </w:rPr>
        <w:t xml:space="preserve"> </w:t>
      </w:r>
      <w:proofErr w:type="spellStart"/>
      <w:r>
        <w:rPr>
          <w:color w:val="4B4B4B"/>
          <w:sz w:val="24"/>
        </w:rPr>
        <w:t>unionised</w:t>
      </w:r>
      <w:proofErr w:type="spellEnd"/>
      <w:r>
        <w:rPr>
          <w:color w:val="4B4B4B"/>
          <w:spacing w:val="59"/>
          <w:sz w:val="24"/>
        </w:rPr>
        <w:t xml:space="preserve"> </w:t>
      </w:r>
      <w:r>
        <w:rPr>
          <w:color w:val="4B4B4B"/>
          <w:sz w:val="24"/>
        </w:rPr>
        <w:t>form</w:t>
      </w:r>
      <w:r>
        <w:rPr>
          <w:color w:val="4B4B4B"/>
          <w:spacing w:val="59"/>
          <w:sz w:val="24"/>
        </w:rPr>
        <w:t xml:space="preserve"> </w:t>
      </w:r>
      <w:r>
        <w:rPr>
          <w:color w:val="4B4B4B"/>
          <w:sz w:val="24"/>
        </w:rPr>
        <w:t>of</w:t>
      </w:r>
      <w:r>
        <w:rPr>
          <w:color w:val="4B4B4B"/>
          <w:spacing w:val="-58"/>
          <w:sz w:val="24"/>
        </w:rPr>
        <w:t xml:space="preserve"> </w:t>
      </w:r>
      <w:r>
        <w:rPr>
          <w:color w:val="4B4B4B"/>
          <w:sz w:val="24"/>
        </w:rPr>
        <w:t>indicator</w:t>
      </w:r>
      <w:r>
        <w:rPr>
          <w:color w:val="4B4B4B"/>
          <w:spacing w:val="-2"/>
          <w:sz w:val="24"/>
        </w:rPr>
        <w:t xml:space="preserve"> </w:t>
      </w:r>
      <w:r>
        <w:rPr>
          <w:color w:val="4B4B4B"/>
          <w:sz w:val="24"/>
        </w:rPr>
        <w:t>has different</w:t>
      </w:r>
      <w:r>
        <w:rPr>
          <w:color w:val="4B4B4B"/>
          <w:spacing w:val="2"/>
          <w:sz w:val="24"/>
        </w:rPr>
        <w:t xml:space="preserve"> </w:t>
      </w:r>
      <w:proofErr w:type="spellStart"/>
      <w:r>
        <w:rPr>
          <w:color w:val="4B4B4B"/>
          <w:sz w:val="24"/>
        </w:rPr>
        <w:t>colour</w:t>
      </w:r>
      <w:proofErr w:type="spellEnd"/>
      <w:r>
        <w:rPr>
          <w:color w:val="4B4B4B"/>
          <w:spacing w:val="-1"/>
          <w:sz w:val="24"/>
        </w:rPr>
        <w:t xml:space="preserve"> </w:t>
      </w:r>
      <w:r>
        <w:rPr>
          <w:color w:val="4B4B4B"/>
          <w:sz w:val="24"/>
        </w:rPr>
        <w:t xml:space="preserve">than its </w:t>
      </w:r>
      <w:proofErr w:type="spellStart"/>
      <w:r>
        <w:rPr>
          <w:color w:val="4B4B4B"/>
          <w:sz w:val="24"/>
        </w:rPr>
        <w:t>ionised</w:t>
      </w:r>
      <w:proofErr w:type="spellEnd"/>
      <w:r>
        <w:rPr>
          <w:color w:val="4B4B4B"/>
          <w:sz w:val="24"/>
        </w:rPr>
        <w:t xml:space="preserve"> form.</w:t>
      </w:r>
    </w:p>
    <w:p w14:paraId="6C20159E" w14:textId="77777777" w:rsidR="00651123" w:rsidRDefault="00651123" w:rsidP="00651123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spacing w:before="4" w:line="285" w:lineRule="auto"/>
        <w:ind w:right="318" w:hanging="360"/>
        <w:jc w:val="both"/>
        <w:rPr>
          <w:sz w:val="24"/>
        </w:rPr>
      </w:pPr>
      <w:r>
        <w:tab/>
      </w:r>
      <w:r>
        <w:rPr>
          <w:color w:val="4B4B4B"/>
          <w:sz w:val="24"/>
        </w:rPr>
        <w:t xml:space="preserve">An indicator is either a weak acid or base, so its </w:t>
      </w:r>
      <w:proofErr w:type="spellStart"/>
      <w:r>
        <w:rPr>
          <w:color w:val="4B4B4B"/>
          <w:sz w:val="24"/>
        </w:rPr>
        <w:t>ionisation</w:t>
      </w:r>
      <w:proofErr w:type="spellEnd"/>
      <w:r>
        <w:rPr>
          <w:color w:val="4B4B4B"/>
          <w:sz w:val="24"/>
        </w:rPr>
        <w:t xml:space="preserve"> is highly affected in acids and</w:t>
      </w:r>
      <w:r>
        <w:rPr>
          <w:color w:val="4B4B4B"/>
          <w:spacing w:val="1"/>
          <w:sz w:val="24"/>
        </w:rPr>
        <w:t xml:space="preserve"> </w:t>
      </w:r>
      <w:r>
        <w:rPr>
          <w:color w:val="4B4B4B"/>
          <w:sz w:val="24"/>
        </w:rPr>
        <w:t xml:space="preserve">bases. If an </w:t>
      </w:r>
      <w:r>
        <w:rPr>
          <w:b/>
          <w:color w:val="4B4B4B"/>
          <w:sz w:val="24"/>
        </w:rPr>
        <w:t xml:space="preserve">indicator </w:t>
      </w:r>
      <w:r>
        <w:rPr>
          <w:color w:val="4B4B4B"/>
          <w:sz w:val="24"/>
        </w:rPr>
        <w:t xml:space="preserve">is a weak acid, its </w:t>
      </w:r>
      <w:proofErr w:type="spellStart"/>
      <w:r>
        <w:rPr>
          <w:color w:val="4B4B4B"/>
          <w:sz w:val="24"/>
        </w:rPr>
        <w:t>ionisation</w:t>
      </w:r>
      <w:proofErr w:type="spellEnd"/>
      <w:r>
        <w:rPr>
          <w:color w:val="4B4B4B"/>
          <w:sz w:val="24"/>
        </w:rPr>
        <w:t xml:space="preserve"> would be very much low in acids due to</w:t>
      </w:r>
      <w:r>
        <w:rPr>
          <w:color w:val="4B4B4B"/>
          <w:spacing w:val="1"/>
          <w:sz w:val="24"/>
        </w:rPr>
        <w:t xml:space="preserve"> </w:t>
      </w:r>
      <w:r>
        <w:rPr>
          <w:color w:val="4B4B4B"/>
          <w:sz w:val="24"/>
        </w:rPr>
        <w:t>common H</w:t>
      </w:r>
      <w:r>
        <w:rPr>
          <w:color w:val="4B4B4B"/>
          <w:sz w:val="24"/>
          <w:vertAlign w:val="superscript"/>
        </w:rPr>
        <w:t>+</w:t>
      </w:r>
      <w:r>
        <w:rPr>
          <w:color w:val="4B4B4B"/>
          <w:sz w:val="24"/>
        </w:rPr>
        <w:t xml:space="preserve"> ions while it is fairly </w:t>
      </w:r>
      <w:proofErr w:type="spellStart"/>
      <w:r>
        <w:rPr>
          <w:color w:val="4B4B4B"/>
          <w:sz w:val="24"/>
        </w:rPr>
        <w:t>ionised</w:t>
      </w:r>
      <w:proofErr w:type="spellEnd"/>
      <w:r>
        <w:rPr>
          <w:color w:val="4B4B4B"/>
          <w:sz w:val="24"/>
        </w:rPr>
        <w:t xml:space="preserve"> in </w:t>
      </w:r>
      <w:proofErr w:type="spellStart"/>
      <w:r>
        <w:rPr>
          <w:color w:val="4B4B4B"/>
          <w:sz w:val="24"/>
        </w:rPr>
        <w:t>alkalies</w:t>
      </w:r>
      <w:proofErr w:type="spellEnd"/>
      <w:r>
        <w:rPr>
          <w:color w:val="4B4B4B"/>
          <w:sz w:val="24"/>
        </w:rPr>
        <w:t xml:space="preserve">. In the same way, if the </w:t>
      </w:r>
      <w:r>
        <w:rPr>
          <w:b/>
          <w:color w:val="4B4B4B"/>
          <w:sz w:val="24"/>
        </w:rPr>
        <w:t xml:space="preserve">indicator </w:t>
      </w:r>
      <w:r>
        <w:rPr>
          <w:color w:val="4B4B4B"/>
          <w:sz w:val="24"/>
        </w:rPr>
        <w:t>is a</w:t>
      </w:r>
      <w:r>
        <w:rPr>
          <w:color w:val="4B4B4B"/>
          <w:spacing w:val="1"/>
          <w:sz w:val="24"/>
        </w:rPr>
        <w:t xml:space="preserve"> </w:t>
      </w:r>
      <w:r>
        <w:rPr>
          <w:color w:val="4B4B4B"/>
          <w:sz w:val="24"/>
        </w:rPr>
        <w:t>weak</w:t>
      </w:r>
      <w:r>
        <w:rPr>
          <w:color w:val="4B4B4B"/>
          <w:spacing w:val="1"/>
          <w:sz w:val="24"/>
        </w:rPr>
        <w:t xml:space="preserve"> </w:t>
      </w:r>
      <w:r>
        <w:rPr>
          <w:color w:val="4B4B4B"/>
          <w:sz w:val="24"/>
        </w:rPr>
        <w:t>base,</w:t>
      </w:r>
      <w:r>
        <w:rPr>
          <w:color w:val="4B4B4B"/>
          <w:spacing w:val="-1"/>
          <w:sz w:val="24"/>
        </w:rPr>
        <w:t xml:space="preserve"> </w:t>
      </w:r>
      <w:r>
        <w:rPr>
          <w:color w:val="4B4B4B"/>
          <w:sz w:val="24"/>
        </w:rPr>
        <w:t xml:space="preserve">its </w:t>
      </w:r>
      <w:proofErr w:type="spellStart"/>
      <w:r>
        <w:rPr>
          <w:color w:val="4B4B4B"/>
          <w:sz w:val="24"/>
        </w:rPr>
        <w:t>ionisation</w:t>
      </w:r>
      <w:proofErr w:type="spellEnd"/>
      <w:r>
        <w:rPr>
          <w:color w:val="4B4B4B"/>
          <w:spacing w:val="-4"/>
          <w:sz w:val="24"/>
        </w:rPr>
        <w:t xml:space="preserve"> </w:t>
      </w:r>
      <w:r>
        <w:rPr>
          <w:color w:val="4B4B4B"/>
          <w:sz w:val="24"/>
        </w:rPr>
        <w:t>is large in acids</w:t>
      </w:r>
      <w:r>
        <w:rPr>
          <w:color w:val="4B4B4B"/>
          <w:spacing w:val="-1"/>
          <w:sz w:val="24"/>
        </w:rPr>
        <w:t xml:space="preserve"> </w:t>
      </w:r>
      <w:r>
        <w:rPr>
          <w:color w:val="4B4B4B"/>
          <w:sz w:val="24"/>
        </w:rPr>
        <w:t>and</w:t>
      </w:r>
      <w:r>
        <w:rPr>
          <w:color w:val="4B4B4B"/>
          <w:spacing w:val="2"/>
          <w:sz w:val="24"/>
        </w:rPr>
        <w:t xml:space="preserve"> </w:t>
      </w:r>
      <w:r>
        <w:rPr>
          <w:color w:val="4B4B4B"/>
          <w:sz w:val="24"/>
        </w:rPr>
        <w:t>low</w:t>
      </w:r>
      <w:r>
        <w:rPr>
          <w:color w:val="4B4B4B"/>
          <w:spacing w:val="-2"/>
          <w:sz w:val="24"/>
        </w:rPr>
        <w:t xml:space="preserve"> </w:t>
      </w:r>
      <w:r>
        <w:rPr>
          <w:color w:val="4B4B4B"/>
          <w:sz w:val="24"/>
        </w:rPr>
        <w:t>in</w:t>
      </w:r>
      <w:r>
        <w:rPr>
          <w:color w:val="4B4B4B"/>
          <w:spacing w:val="-3"/>
          <w:sz w:val="24"/>
        </w:rPr>
        <w:t xml:space="preserve"> </w:t>
      </w:r>
      <w:proofErr w:type="spellStart"/>
      <w:r>
        <w:rPr>
          <w:color w:val="4B4B4B"/>
          <w:sz w:val="24"/>
        </w:rPr>
        <w:t>alkalies</w:t>
      </w:r>
      <w:proofErr w:type="spellEnd"/>
      <w:r>
        <w:rPr>
          <w:color w:val="4B4B4B"/>
          <w:spacing w:val="1"/>
          <w:sz w:val="24"/>
        </w:rPr>
        <w:t xml:space="preserve"> </w:t>
      </w:r>
      <w:r>
        <w:rPr>
          <w:color w:val="4B4B4B"/>
          <w:sz w:val="24"/>
        </w:rPr>
        <w:t>due</w:t>
      </w:r>
      <w:r>
        <w:rPr>
          <w:color w:val="4B4B4B"/>
          <w:spacing w:val="-1"/>
          <w:sz w:val="24"/>
        </w:rPr>
        <w:t xml:space="preserve"> </w:t>
      </w:r>
      <w:r>
        <w:rPr>
          <w:color w:val="4B4B4B"/>
          <w:sz w:val="24"/>
        </w:rPr>
        <w:t>to</w:t>
      </w:r>
      <w:r>
        <w:rPr>
          <w:color w:val="4B4B4B"/>
          <w:spacing w:val="-1"/>
          <w:sz w:val="24"/>
        </w:rPr>
        <w:t xml:space="preserve"> </w:t>
      </w:r>
      <w:r>
        <w:rPr>
          <w:color w:val="4B4B4B"/>
          <w:sz w:val="24"/>
        </w:rPr>
        <w:t>common OH</w:t>
      </w:r>
      <w:r>
        <w:rPr>
          <w:color w:val="4B4B4B"/>
          <w:position w:val="8"/>
          <w:sz w:val="15"/>
        </w:rPr>
        <w:t>-</w:t>
      </w:r>
      <w:r>
        <w:rPr>
          <w:color w:val="4B4B4B"/>
          <w:spacing w:val="22"/>
          <w:position w:val="8"/>
          <w:sz w:val="15"/>
        </w:rPr>
        <w:t xml:space="preserve"> </w:t>
      </w:r>
      <w:r>
        <w:rPr>
          <w:color w:val="4B4B4B"/>
          <w:sz w:val="24"/>
        </w:rPr>
        <w:t>ions.</w:t>
      </w:r>
    </w:p>
    <w:p w14:paraId="25EA4DA1" w14:textId="77777777" w:rsidR="00651123" w:rsidRDefault="00651123" w:rsidP="00651123">
      <w:pPr>
        <w:spacing w:before="6" w:line="285" w:lineRule="auto"/>
        <w:ind w:left="220" w:right="320"/>
        <w:jc w:val="both"/>
        <w:rPr>
          <w:sz w:val="24"/>
        </w:rPr>
      </w:pPr>
      <w:r>
        <w:rPr>
          <w:color w:val="4B4B4B"/>
          <w:sz w:val="24"/>
        </w:rPr>
        <w:t>Let’s</w:t>
      </w:r>
      <w:r>
        <w:rPr>
          <w:color w:val="4B4B4B"/>
          <w:spacing w:val="1"/>
          <w:sz w:val="24"/>
        </w:rPr>
        <w:t xml:space="preserve"> </w:t>
      </w:r>
      <w:r>
        <w:rPr>
          <w:color w:val="4B4B4B"/>
          <w:sz w:val="24"/>
        </w:rPr>
        <w:t>take</w:t>
      </w:r>
      <w:r>
        <w:rPr>
          <w:color w:val="4B4B4B"/>
          <w:spacing w:val="60"/>
          <w:sz w:val="24"/>
        </w:rPr>
        <w:t xml:space="preserve"> </w:t>
      </w:r>
      <w:r>
        <w:rPr>
          <w:color w:val="4B4B4B"/>
          <w:sz w:val="24"/>
        </w:rPr>
        <w:t>examples</w:t>
      </w:r>
      <w:r>
        <w:rPr>
          <w:color w:val="4B4B4B"/>
          <w:spacing w:val="60"/>
          <w:sz w:val="24"/>
        </w:rPr>
        <w:t xml:space="preserve"> </w:t>
      </w:r>
      <w:r>
        <w:rPr>
          <w:color w:val="4B4B4B"/>
          <w:sz w:val="24"/>
        </w:rPr>
        <w:t>of</w:t>
      </w:r>
      <w:r>
        <w:rPr>
          <w:color w:val="4B4B4B"/>
          <w:spacing w:val="60"/>
          <w:sz w:val="24"/>
        </w:rPr>
        <w:t xml:space="preserve"> </w:t>
      </w:r>
      <w:r>
        <w:rPr>
          <w:color w:val="4B4B4B"/>
          <w:sz w:val="24"/>
        </w:rPr>
        <w:t>two</w:t>
      </w:r>
      <w:r>
        <w:rPr>
          <w:color w:val="4B4B4B"/>
          <w:spacing w:val="60"/>
          <w:sz w:val="24"/>
        </w:rPr>
        <w:t xml:space="preserve"> </w:t>
      </w:r>
      <w:r>
        <w:rPr>
          <w:color w:val="4B4B4B"/>
          <w:sz w:val="24"/>
        </w:rPr>
        <w:t>important</w:t>
      </w:r>
      <w:r>
        <w:rPr>
          <w:color w:val="4B4B4B"/>
          <w:spacing w:val="60"/>
          <w:sz w:val="24"/>
        </w:rPr>
        <w:t xml:space="preserve"> </w:t>
      </w:r>
      <w:r>
        <w:rPr>
          <w:color w:val="4B4B4B"/>
          <w:sz w:val="24"/>
        </w:rPr>
        <w:t>indicators</w:t>
      </w:r>
      <w:r>
        <w:rPr>
          <w:color w:val="4B4B4B"/>
          <w:spacing w:val="60"/>
          <w:sz w:val="24"/>
        </w:rPr>
        <w:t xml:space="preserve"> </w:t>
      </w:r>
      <w:r>
        <w:rPr>
          <w:b/>
          <w:color w:val="4B4B4B"/>
          <w:sz w:val="24"/>
        </w:rPr>
        <w:t>phenolphthalein</w:t>
      </w:r>
      <w:r>
        <w:rPr>
          <w:b/>
          <w:color w:val="4B4B4B"/>
          <w:spacing w:val="60"/>
          <w:sz w:val="24"/>
        </w:rPr>
        <w:t xml:space="preserve"> </w:t>
      </w:r>
      <w:r>
        <w:rPr>
          <w:color w:val="4B4B4B"/>
          <w:sz w:val="24"/>
        </w:rPr>
        <w:t>which</w:t>
      </w:r>
      <w:r>
        <w:rPr>
          <w:color w:val="4B4B4B"/>
          <w:spacing w:val="60"/>
          <w:sz w:val="24"/>
        </w:rPr>
        <w:t xml:space="preserve"> </w:t>
      </w:r>
      <w:r>
        <w:rPr>
          <w:color w:val="4B4B4B"/>
          <w:sz w:val="24"/>
        </w:rPr>
        <w:t>is</w:t>
      </w:r>
      <w:r>
        <w:rPr>
          <w:color w:val="4B4B4B"/>
          <w:spacing w:val="60"/>
          <w:sz w:val="24"/>
        </w:rPr>
        <w:t xml:space="preserve"> </w:t>
      </w:r>
      <w:r>
        <w:rPr>
          <w:color w:val="4B4B4B"/>
          <w:sz w:val="24"/>
        </w:rPr>
        <w:t>a</w:t>
      </w:r>
      <w:r>
        <w:rPr>
          <w:color w:val="4B4B4B"/>
          <w:spacing w:val="60"/>
          <w:sz w:val="24"/>
        </w:rPr>
        <w:t xml:space="preserve"> </w:t>
      </w:r>
      <w:r>
        <w:rPr>
          <w:color w:val="4B4B4B"/>
          <w:sz w:val="24"/>
        </w:rPr>
        <w:t>weak</w:t>
      </w:r>
      <w:r>
        <w:rPr>
          <w:color w:val="4B4B4B"/>
          <w:spacing w:val="60"/>
          <w:sz w:val="24"/>
        </w:rPr>
        <w:t xml:space="preserve"> </w:t>
      </w:r>
      <w:r>
        <w:rPr>
          <w:color w:val="4B4B4B"/>
          <w:sz w:val="24"/>
        </w:rPr>
        <w:t>acid</w:t>
      </w:r>
      <w:r>
        <w:rPr>
          <w:color w:val="4B4B4B"/>
          <w:spacing w:val="1"/>
          <w:sz w:val="24"/>
        </w:rPr>
        <w:t xml:space="preserve"> </w:t>
      </w:r>
      <w:r>
        <w:rPr>
          <w:color w:val="4B4B4B"/>
          <w:sz w:val="24"/>
        </w:rPr>
        <w:t>and</w:t>
      </w:r>
      <w:r>
        <w:rPr>
          <w:color w:val="4B4B4B"/>
          <w:spacing w:val="-1"/>
          <w:sz w:val="24"/>
        </w:rPr>
        <w:t xml:space="preserve"> </w:t>
      </w:r>
      <w:r>
        <w:rPr>
          <w:b/>
          <w:color w:val="4B4B4B"/>
          <w:sz w:val="24"/>
        </w:rPr>
        <w:t>methyl</w:t>
      </w:r>
      <w:r>
        <w:rPr>
          <w:b/>
          <w:color w:val="4B4B4B"/>
          <w:spacing w:val="2"/>
          <w:sz w:val="24"/>
        </w:rPr>
        <w:t xml:space="preserve"> </w:t>
      </w:r>
      <w:r>
        <w:rPr>
          <w:b/>
          <w:color w:val="4B4B4B"/>
          <w:sz w:val="24"/>
        </w:rPr>
        <w:t>orange</w:t>
      </w:r>
      <w:r>
        <w:rPr>
          <w:b/>
          <w:color w:val="4B4B4B"/>
          <w:spacing w:val="-1"/>
          <w:sz w:val="24"/>
        </w:rPr>
        <w:t xml:space="preserve"> </w:t>
      </w:r>
      <w:r>
        <w:rPr>
          <w:color w:val="4B4B4B"/>
          <w:sz w:val="24"/>
        </w:rPr>
        <w:t>which is a</w:t>
      </w:r>
      <w:r>
        <w:rPr>
          <w:color w:val="4B4B4B"/>
          <w:spacing w:val="-1"/>
          <w:sz w:val="24"/>
        </w:rPr>
        <w:t xml:space="preserve"> </w:t>
      </w:r>
      <w:r>
        <w:rPr>
          <w:color w:val="4B4B4B"/>
          <w:sz w:val="24"/>
        </w:rPr>
        <w:t>weak</w:t>
      </w:r>
      <w:r>
        <w:rPr>
          <w:color w:val="4B4B4B"/>
          <w:spacing w:val="4"/>
          <w:sz w:val="24"/>
        </w:rPr>
        <w:t xml:space="preserve"> </w:t>
      </w:r>
      <w:r>
        <w:rPr>
          <w:color w:val="4B4B4B"/>
          <w:sz w:val="24"/>
        </w:rPr>
        <w:t>base.</w:t>
      </w:r>
    </w:p>
    <w:p w14:paraId="07251AAA" w14:textId="77777777" w:rsidR="00651123" w:rsidRDefault="00651123" w:rsidP="00651123">
      <w:pPr>
        <w:pStyle w:val="ListParagraph"/>
        <w:numPr>
          <w:ilvl w:val="0"/>
          <w:numId w:val="2"/>
        </w:numPr>
        <w:tabs>
          <w:tab w:val="left" w:pos="460"/>
        </w:tabs>
        <w:spacing w:before="90"/>
        <w:rPr>
          <w:sz w:val="24"/>
        </w:rPr>
      </w:pPr>
      <w:r>
        <w:rPr>
          <w:sz w:val="24"/>
        </w:rPr>
        <w:t>Phenolphthalein</w:t>
      </w:r>
    </w:p>
    <w:p w14:paraId="357CB2B7" w14:textId="77777777" w:rsidR="00651123" w:rsidRDefault="00651123" w:rsidP="00651123">
      <w:pPr>
        <w:pStyle w:val="BodyText"/>
        <w:spacing w:before="130" w:line="285" w:lineRule="auto"/>
        <w:ind w:left="220" w:right="320"/>
        <w:jc w:val="both"/>
        <w:rPr>
          <w:color w:val="4B4B4B"/>
        </w:rPr>
      </w:pPr>
      <w:r>
        <w:rPr>
          <w:color w:val="4B4B4B"/>
        </w:rPr>
        <w:t xml:space="preserve">It is represented as </w:t>
      </w:r>
      <w:proofErr w:type="spellStart"/>
      <w:r>
        <w:rPr>
          <w:color w:val="4B4B4B"/>
        </w:rPr>
        <w:t>HPh</w:t>
      </w:r>
      <w:proofErr w:type="spellEnd"/>
      <w:r>
        <w:rPr>
          <w:color w:val="4B4B4B"/>
        </w:rPr>
        <w:t xml:space="preserve">. This indicator being a weak acid </w:t>
      </w:r>
      <w:proofErr w:type="spellStart"/>
      <w:r>
        <w:rPr>
          <w:color w:val="4B4B4B"/>
        </w:rPr>
        <w:t>ionises</w:t>
      </w:r>
      <w:proofErr w:type="spellEnd"/>
      <w:r>
        <w:rPr>
          <w:color w:val="4B4B4B"/>
        </w:rPr>
        <w:t xml:space="preserve"> in solution to a small extent as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follows:</w:t>
      </w:r>
    </w:p>
    <w:p w14:paraId="0BE0F0D9" w14:textId="77777777" w:rsidR="00651123" w:rsidRDefault="00651123" w:rsidP="00651123">
      <w:pPr>
        <w:pStyle w:val="BodyText"/>
        <w:spacing w:before="130" w:line="285" w:lineRule="auto"/>
        <w:ind w:left="220" w:right="320"/>
        <w:jc w:val="both"/>
      </w:pPr>
    </w:p>
    <w:p w14:paraId="4F846A8E" w14:textId="77777777" w:rsidR="00651123" w:rsidRDefault="00651123" w:rsidP="00651123">
      <w:pPr>
        <w:pStyle w:val="BodyText"/>
        <w:tabs>
          <w:tab w:val="left" w:pos="1136"/>
        </w:tabs>
        <w:spacing w:before="123"/>
        <w:ind w:left="220"/>
      </w:pPr>
      <w:r>
        <w:rPr>
          <w:noProof/>
        </w:rPr>
        <w:drawing>
          <wp:anchor distT="0" distB="0" distL="0" distR="0" simplePos="0" relativeHeight="251662848" behindDoc="1" locked="0" layoutInCell="1" allowOverlap="1" wp14:anchorId="191FE1A6" wp14:editId="77206455">
            <wp:simplePos x="0" y="0"/>
            <wp:positionH relativeFrom="page">
              <wp:posOffset>1261872</wp:posOffset>
            </wp:positionH>
            <wp:positionV relativeFrom="paragraph">
              <wp:posOffset>113069</wp:posOffset>
            </wp:positionV>
            <wp:extent cx="160019" cy="106679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19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4B4B4B"/>
        </w:rPr>
        <w:t>HPh</w:t>
      </w:r>
      <w:proofErr w:type="spellEnd"/>
      <w:r>
        <w:rPr>
          <w:color w:val="4B4B4B"/>
        </w:rPr>
        <w:tab/>
        <w:t>H</w:t>
      </w:r>
      <w:r>
        <w:rPr>
          <w:color w:val="4B4B4B"/>
          <w:vertAlign w:val="superscript"/>
        </w:rPr>
        <w:t>+</w:t>
      </w:r>
      <w:r>
        <w:rPr>
          <w:color w:val="4B4B4B"/>
          <w:spacing w:val="-2"/>
        </w:rPr>
        <w:t xml:space="preserve"> </w:t>
      </w:r>
      <w:proofErr w:type="gramStart"/>
      <w:r>
        <w:rPr>
          <w:color w:val="4B4B4B"/>
        </w:rPr>
        <w:t>+  Ph</w:t>
      </w:r>
      <w:proofErr w:type="gramEnd"/>
      <w:r>
        <w:rPr>
          <w:color w:val="4B4B4B"/>
          <w:vertAlign w:val="superscript"/>
        </w:rPr>
        <w:t>-</w:t>
      </w:r>
    </w:p>
    <w:p w14:paraId="25F8AC7E" w14:textId="77777777" w:rsidR="00651123" w:rsidRDefault="00651123" w:rsidP="00651123">
      <w:pPr>
        <w:pStyle w:val="BodyText"/>
        <w:spacing w:before="127"/>
        <w:ind w:left="220"/>
        <w:jc w:val="both"/>
        <w:rPr>
          <w:color w:val="4B4B4B"/>
        </w:rPr>
      </w:pPr>
      <w:proofErr w:type="spellStart"/>
      <w:r>
        <w:rPr>
          <w:color w:val="4B4B4B"/>
        </w:rPr>
        <w:t>Colourless</w:t>
      </w:r>
      <w:proofErr w:type="spellEnd"/>
      <w:r>
        <w:rPr>
          <w:color w:val="4B4B4B"/>
        </w:rPr>
        <w:t xml:space="preserve">     </w:t>
      </w:r>
      <w:r>
        <w:rPr>
          <w:color w:val="4B4B4B"/>
          <w:spacing w:val="56"/>
        </w:rPr>
        <w:t xml:space="preserve"> </w:t>
      </w:r>
      <w:r>
        <w:rPr>
          <w:color w:val="4B4B4B"/>
        </w:rPr>
        <w:t>Pink</w:t>
      </w:r>
    </w:p>
    <w:p w14:paraId="4FFE2E9F" w14:textId="77777777" w:rsidR="00651123" w:rsidRDefault="00651123" w:rsidP="00651123">
      <w:pPr>
        <w:pStyle w:val="BodyText"/>
        <w:spacing w:before="127"/>
        <w:ind w:left="220"/>
        <w:jc w:val="both"/>
        <w:rPr>
          <w:color w:val="4B4B4B"/>
        </w:rPr>
      </w:pPr>
      <w:proofErr w:type="spellStart"/>
      <w:r>
        <w:rPr>
          <w:color w:val="4B4B4B"/>
        </w:rPr>
        <w:t>HInd</w:t>
      </w:r>
      <w:proofErr w:type="spellEnd"/>
      <w:r>
        <w:rPr>
          <w:color w:val="4B4B4B"/>
        </w:rPr>
        <w:t xml:space="preserve"> is a weak organic acid indicator and in aqueous solution it is well dissociated </w:t>
      </w:r>
      <w:proofErr w:type="gramStart"/>
      <w:r>
        <w:rPr>
          <w:color w:val="4B4B4B"/>
        </w:rPr>
        <w:t>as :</w:t>
      </w:r>
      <w:proofErr w:type="gramEnd"/>
    </w:p>
    <w:p w14:paraId="654F6339" w14:textId="77777777" w:rsidR="00651123" w:rsidRDefault="00651123" w:rsidP="00651123">
      <w:pPr>
        <w:pStyle w:val="BodyText"/>
        <w:spacing w:before="127"/>
        <w:ind w:left="220"/>
        <w:jc w:val="both"/>
        <w:rPr>
          <w:color w:val="4B4B4B"/>
        </w:rPr>
      </w:pPr>
      <w:proofErr w:type="spellStart"/>
      <w:r>
        <w:rPr>
          <w:color w:val="4B4B4B"/>
        </w:rPr>
        <w:t>HInd</w:t>
      </w:r>
      <w:proofErr w:type="spellEnd"/>
      <w:r>
        <w:rPr>
          <w:color w:val="4B4B4B"/>
        </w:rPr>
        <w:t xml:space="preserve">   →           H</w:t>
      </w:r>
      <w:r w:rsidRPr="007E26D3">
        <w:rPr>
          <w:color w:val="4B4B4B"/>
          <w:vertAlign w:val="superscript"/>
        </w:rPr>
        <w:t>+</w:t>
      </w:r>
      <w:r>
        <w:rPr>
          <w:color w:val="4B4B4B"/>
        </w:rPr>
        <w:t xml:space="preserve">   +       In</w:t>
      </w:r>
      <w:r w:rsidRPr="007E26D3">
        <w:rPr>
          <w:color w:val="4B4B4B"/>
          <w:vertAlign w:val="superscript"/>
        </w:rPr>
        <w:t>-</w:t>
      </w:r>
      <w:r>
        <w:rPr>
          <w:color w:val="4B4B4B"/>
        </w:rPr>
        <w:t xml:space="preserve"> (Poorly dissociated)</w:t>
      </w:r>
    </w:p>
    <w:p w14:paraId="319E7D44" w14:textId="77777777" w:rsidR="00651123" w:rsidRDefault="00651123" w:rsidP="00651123">
      <w:pPr>
        <w:pStyle w:val="BodyText"/>
        <w:spacing w:before="127"/>
        <w:ind w:left="220"/>
        <w:jc w:val="both"/>
        <w:rPr>
          <w:color w:val="4B4B4B"/>
        </w:rPr>
      </w:pPr>
      <w:r>
        <w:rPr>
          <w:color w:val="4B4B4B"/>
        </w:rPr>
        <w:t xml:space="preserve">Undissociated             Dissociated </w:t>
      </w:r>
    </w:p>
    <w:p w14:paraId="28386156" w14:textId="77777777" w:rsidR="00651123" w:rsidRDefault="00651123" w:rsidP="00651123">
      <w:pPr>
        <w:pStyle w:val="BodyText"/>
        <w:spacing w:before="127"/>
        <w:ind w:left="220"/>
        <w:jc w:val="both"/>
        <w:rPr>
          <w:color w:val="4B4B4B"/>
        </w:rPr>
      </w:pPr>
      <w:r>
        <w:rPr>
          <w:color w:val="4B4B4B"/>
        </w:rPr>
        <w:t xml:space="preserve">Indicator                       </w:t>
      </w:r>
      <w:proofErr w:type="spellStart"/>
      <w:r>
        <w:rPr>
          <w:color w:val="4B4B4B"/>
        </w:rPr>
        <w:t>Indicator</w:t>
      </w:r>
      <w:proofErr w:type="spellEnd"/>
    </w:p>
    <w:p w14:paraId="15FAEC99" w14:textId="77777777" w:rsidR="00651123" w:rsidRDefault="00651123" w:rsidP="00651123">
      <w:pPr>
        <w:pStyle w:val="BodyText"/>
        <w:spacing w:before="127"/>
        <w:ind w:left="220"/>
        <w:jc w:val="both"/>
        <w:rPr>
          <w:color w:val="4B4B4B"/>
        </w:rPr>
      </w:pPr>
      <w:r>
        <w:rPr>
          <w:color w:val="4B4B4B"/>
        </w:rPr>
        <w:t xml:space="preserve">In above reaction, </w:t>
      </w:r>
    </w:p>
    <w:p w14:paraId="56536094" w14:textId="77777777" w:rsidR="00651123" w:rsidRDefault="00651123" w:rsidP="00651123">
      <w:pPr>
        <w:pStyle w:val="BodyText"/>
        <w:spacing w:before="127"/>
        <w:ind w:left="220"/>
        <w:jc w:val="both"/>
        <w:rPr>
          <w:color w:val="4B4B4B"/>
        </w:rPr>
      </w:pPr>
      <w:proofErr w:type="spellStart"/>
      <w:r>
        <w:rPr>
          <w:color w:val="4B4B4B"/>
        </w:rPr>
        <w:t>HInd</w:t>
      </w:r>
      <w:proofErr w:type="spellEnd"/>
      <w:r>
        <w:rPr>
          <w:color w:val="4B4B4B"/>
        </w:rPr>
        <w:t xml:space="preserve">   →           H</w:t>
      </w:r>
      <w:r w:rsidRPr="007E26D3">
        <w:rPr>
          <w:color w:val="4B4B4B"/>
          <w:vertAlign w:val="superscript"/>
        </w:rPr>
        <w:t xml:space="preserve">+ </w:t>
      </w:r>
      <w:r>
        <w:rPr>
          <w:color w:val="4B4B4B"/>
        </w:rPr>
        <w:t xml:space="preserve">  +       In</w:t>
      </w:r>
      <w:r w:rsidRPr="007E26D3">
        <w:rPr>
          <w:color w:val="4B4B4B"/>
          <w:vertAlign w:val="superscript"/>
        </w:rPr>
        <w:t>-</w:t>
      </w:r>
    </w:p>
    <w:p w14:paraId="57ACF40B" w14:textId="77777777" w:rsidR="00651123" w:rsidRDefault="00651123" w:rsidP="00651123">
      <w:pPr>
        <w:pStyle w:val="BodyText"/>
        <w:spacing w:before="127"/>
        <w:ind w:left="220"/>
        <w:jc w:val="both"/>
        <w:rPr>
          <w:color w:val="4B4B4B"/>
        </w:rPr>
      </w:pPr>
      <w:r>
        <w:rPr>
          <w:color w:val="4B4B4B"/>
        </w:rPr>
        <w:t>HA     →           H</w:t>
      </w:r>
      <w:r w:rsidRPr="007E26D3">
        <w:rPr>
          <w:color w:val="4B4B4B"/>
          <w:vertAlign w:val="superscript"/>
        </w:rPr>
        <w:t>+</w:t>
      </w:r>
      <w:r>
        <w:rPr>
          <w:color w:val="4B4B4B"/>
        </w:rPr>
        <w:t xml:space="preserve">   +       A</w:t>
      </w:r>
      <w:r w:rsidRPr="007E26D3">
        <w:rPr>
          <w:color w:val="4B4B4B"/>
          <w:vertAlign w:val="superscript"/>
        </w:rPr>
        <w:t>-</w:t>
      </w:r>
    </w:p>
    <w:p w14:paraId="211B2184" w14:textId="77777777" w:rsidR="00651123" w:rsidRDefault="00651123" w:rsidP="00651123">
      <w:pPr>
        <w:pStyle w:val="BodyText"/>
        <w:spacing w:before="127"/>
        <w:ind w:left="220"/>
        <w:jc w:val="both"/>
        <w:rPr>
          <w:color w:val="4B4B4B"/>
        </w:rPr>
      </w:pPr>
      <w:r>
        <w:rPr>
          <w:color w:val="4B4B4B"/>
        </w:rPr>
        <w:t xml:space="preserve">                Common ion effect</w:t>
      </w:r>
    </w:p>
    <w:p w14:paraId="28E17E6D" w14:textId="77777777" w:rsidR="00651123" w:rsidRDefault="00651123" w:rsidP="00651123">
      <w:pPr>
        <w:pStyle w:val="BodyText"/>
        <w:spacing w:before="127"/>
        <w:ind w:left="220"/>
        <w:jc w:val="both"/>
        <w:rPr>
          <w:color w:val="4B4B4B"/>
        </w:rPr>
      </w:pPr>
      <w:proofErr w:type="spellStart"/>
      <w:r>
        <w:rPr>
          <w:color w:val="4B4B4B"/>
        </w:rPr>
        <w:lastRenderedPageBreak/>
        <w:t>HIn</w:t>
      </w:r>
      <w:proofErr w:type="spellEnd"/>
      <w:r>
        <w:rPr>
          <w:color w:val="4B4B4B"/>
        </w:rPr>
        <w:t xml:space="preserve"> is a weak acid therefore it poorly dissociates and due to common ion effect its dissociation further decreased. The equilibrium is shifts towards the </w:t>
      </w:r>
      <w:proofErr w:type="gramStart"/>
      <w:r>
        <w:rPr>
          <w:color w:val="4B4B4B"/>
        </w:rPr>
        <w:t>left hand</w:t>
      </w:r>
      <w:proofErr w:type="gramEnd"/>
      <w:r>
        <w:rPr>
          <w:color w:val="4B4B4B"/>
        </w:rPr>
        <w:t xml:space="preserve"> side. </w:t>
      </w:r>
      <w:proofErr w:type="gramStart"/>
      <w:r>
        <w:rPr>
          <w:color w:val="4B4B4B"/>
        </w:rPr>
        <w:t>Therefore</w:t>
      </w:r>
      <w:proofErr w:type="gramEnd"/>
      <w:r>
        <w:rPr>
          <w:color w:val="4B4B4B"/>
        </w:rPr>
        <w:t xml:space="preserve"> in the presence acid the dissociation of </w:t>
      </w:r>
      <w:proofErr w:type="spellStart"/>
      <w:r>
        <w:rPr>
          <w:color w:val="4B4B4B"/>
        </w:rPr>
        <w:t>HIn</w:t>
      </w:r>
      <w:proofErr w:type="spellEnd"/>
      <w:r>
        <w:rPr>
          <w:color w:val="4B4B4B"/>
        </w:rPr>
        <w:t xml:space="preserve"> is most negligible and indicator is mostly in undissociated form that show undissociated indicator </w:t>
      </w:r>
      <w:proofErr w:type="spellStart"/>
      <w:r>
        <w:rPr>
          <w:color w:val="4B4B4B"/>
        </w:rPr>
        <w:t>colour</w:t>
      </w:r>
      <w:proofErr w:type="spellEnd"/>
      <w:r>
        <w:rPr>
          <w:color w:val="4B4B4B"/>
        </w:rPr>
        <w:t>.</w:t>
      </w:r>
    </w:p>
    <w:p w14:paraId="6DBBDB49" w14:textId="77777777" w:rsidR="00651123" w:rsidRDefault="00651123" w:rsidP="00651123">
      <w:pPr>
        <w:pStyle w:val="BodyText"/>
        <w:spacing w:before="127"/>
        <w:ind w:left="220"/>
        <w:jc w:val="both"/>
        <w:rPr>
          <w:color w:val="4B4B4B"/>
        </w:rPr>
      </w:pPr>
      <w:r>
        <w:rPr>
          <w:color w:val="4B4B4B"/>
        </w:rPr>
        <w:t xml:space="preserve">If same indicator is added in an alkali solution of base </w:t>
      </w:r>
      <w:proofErr w:type="gramStart"/>
      <w:r>
        <w:rPr>
          <w:color w:val="4B4B4B"/>
        </w:rPr>
        <w:t>BOH  the</w:t>
      </w:r>
      <w:proofErr w:type="gramEnd"/>
      <w:r>
        <w:rPr>
          <w:color w:val="4B4B4B"/>
        </w:rPr>
        <w:t xml:space="preserve"> dissociation of </w:t>
      </w:r>
      <w:proofErr w:type="spellStart"/>
      <w:r>
        <w:rPr>
          <w:color w:val="4B4B4B"/>
        </w:rPr>
        <w:t>HIn</w:t>
      </w:r>
      <w:proofErr w:type="spellEnd"/>
      <w:r>
        <w:rPr>
          <w:color w:val="4B4B4B"/>
        </w:rPr>
        <w:t xml:space="preserve"> will be increased.</w:t>
      </w:r>
    </w:p>
    <w:p w14:paraId="5AD8687E" w14:textId="77777777" w:rsidR="00651123" w:rsidRDefault="00651123" w:rsidP="00651123">
      <w:pPr>
        <w:pStyle w:val="BodyText"/>
        <w:spacing w:before="127"/>
        <w:ind w:left="220"/>
        <w:jc w:val="both"/>
        <w:rPr>
          <w:color w:val="4B4B4B"/>
        </w:rPr>
      </w:pPr>
      <w:proofErr w:type="spellStart"/>
      <w:r>
        <w:rPr>
          <w:color w:val="4B4B4B"/>
        </w:rPr>
        <w:t>HInd</w:t>
      </w:r>
      <w:proofErr w:type="spellEnd"/>
      <w:r>
        <w:rPr>
          <w:color w:val="4B4B4B"/>
        </w:rPr>
        <w:t xml:space="preserve">        →    H</w:t>
      </w:r>
      <w:r w:rsidRPr="007E26D3">
        <w:rPr>
          <w:color w:val="4B4B4B"/>
          <w:vertAlign w:val="superscript"/>
        </w:rPr>
        <w:t>+</w:t>
      </w:r>
      <w:r>
        <w:rPr>
          <w:color w:val="4B4B4B"/>
        </w:rPr>
        <w:t xml:space="preserve">    +    In</w:t>
      </w:r>
      <w:r w:rsidRPr="007E26D3">
        <w:rPr>
          <w:color w:val="4B4B4B"/>
          <w:vertAlign w:val="superscript"/>
        </w:rPr>
        <w:t>-</w:t>
      </w:r>
      <w:r>
        <w:rPr>
          <w:color w:val="4B4B4B"/>
        </w:rPr>
        <w:t xml:space="preserve"> </w:t>
      </w:r>
      <w:proofErr w:type="gramStart"/>
      <w:r>
        <w:rPr>
          <w:color w:val="4B4B4B"/>
        </w:rPr>
        <w:t>( Dissociation</w:t>
      </w:r>
      <w:proofErr w:type="gramEnd"/>
      <w:r>
        <w:rPr>
          <w:color w:val="4B4B4B"/>
        </w:rPr>
        <w:t xml:space="preserve"> increased)</w:t>
      </w:r>
    </w:p>
    <w:p w14:paraId="3B2D960C" w14:textId="77777777" w:rsidR="00651123" w:rsidRDefault="00651123" w:rsidP="00651123">
      <w:pPr>
        <w:pStyle w:val="BodyText"/>
        <w:spacing w:before="127"/>
        <w:ind w:left="220"/>
        <w:jc w:val="both"/>
        <w:rPr>
          <w:color w:val="4B4B4B"/>
        </w:rPr>
      </w:pPr>
      <w:r>
        <w:rPr>
          <w:color w:val="4B4B4B"/>
        </w:rPr>
        <w:t>BOH        →   OH</w:t>
      </w:r>
      <w:r w:rsidRPr="007E26D3">
        <w:rPr>
          <w:color w:val="4B4B4B"/>
          <w:vertAlign w:val="superscript"/>
        </w:rPr>
        <w:t>-</w:t>
      </w:r>
      <w:r>
        <w:rPr>
          <w:color w:val="4B4B4B"/>
        </w:rPr>
        <w:t xml:space="preserve">   +    B</w:t>
      </w:r>
      <w:r w:rsidRPr="007E26D3">
        <w:rPr>
          <w:color w:val="4B4B4B"/>
          <w:vertAlign w:val="superscript"/>
        </w:rPr>
        <w:t xml:space="preserve">+ </w:t>
      </w:r>
    </w:p>
    <w:p w14:paraId="5EE20FE4" w14:textId="77777777" w:rsidR="00651123" w:rsidRPr="00B5028B" w:rsidRDefault="00651123" w:rsidP="00651123">
      <w:pPr>
        <w:pStyle w:val="BodyText"/>
        <w:spacing w:before="127"/>
        <w:ind w:left="220"/>
        <w:jc w:val="both"/>
        <w:rPr>
          <w:color w:val="4B4B4B"/>
        </w:rPr>
      </w:pPr>
      <w:r>
        <w:rPr>
          <w:color w:val="4B4B4B"/>
        </w:rPr>
        <w:t xml:space="preserve">                       Water </w:t>
      </w:r>
    </w:p>
    <w:p w14:paraId="21888D40" w14:textId="77777777" w:rsidR="00651123" w:rsidRDefault="00651123" w:rsidP="00651123">
      <w:pPr>
        <w:pStyle w:val="BodyText"/>
        <w:spacing w:before="1" w:line="450" w:lineRule="atLeast"/>
        <w:ind w:left="280" w:right="6167" w:hanging="60"/>
        <w:jc w:val="both"/>
      </w:pPr>
      <w:r>
        <w:rPr>
          <w:color w:val="4B4B4B"/>
        </w:rPr>
        <w:t>Applying law of mass action, we get</w:t>
      </w:r>
      <w:r>
        <w:rPr>
          <w:color w:val="4B4B4B"/>
          <w:spacing w:val="-58"/>
        </w:rPr>
        <w:t xml:space="preserve"> </w:t>
      </w:r>
      <w:r>
        <w:rPr>
          <w:color w:val="4B4B4B"/>
        </w:rPr>
        <w:t>K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=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[H</w:t>
      </w:r>
      <w:proofErr w:type="gramStart"/>
      <w:r>
        <w:rPr>
          <w:color w:val="4B4B4B"/>
          <w:position w:val="8"/>
          <w:sz w:val="15"/>
        </w:rPr>
        <w:t>+</w:t>
      </w:r>
      <w:r>
        <w:rPr>
          <w:color w:val="4B4B4B"/>
        </w:rPr>
        <w:t>][</w:t>
      </w:r>
      <w:proofErr w:type="gramEnd"/>
      <w:r>
        <w:rPr>
          <w:color w:val="4B4B4B"/>
        </w:rPr>
        <w:t>Ph</w:t>
      </w:r>
      <w:r>
        <w:rPr>
          <w:color w:val="4B4B4B"/>
          <w:position w:val="8"/>
          <w:sz w:val="15"/>
        </w:rPr>
        <w:t>-</w:t>
      </w:r>
      <w:r>
        <w:rPr>
          <w:color w:val="4B4B4B"/>
        </w:rPr>
        <w:t>]/[</w:t>
      </w:r>
      <w:proofErr w:type="spellStart"/>
      <w:r>
        <w:rPr>
          <w:color w:val="4B4B4B"/>
        </w:rPr>
        <w:t>HPh</w:t>
      </w:r>
      <w:proofErr w:type="spellEnd"/>
      <w:r>
        <w:rPr>
          <w:color w:val="4B4B4B"/>
        </w:rPr>
        <w:t>]</w:t>
      </w:r>
    </w:p>
    <w:p w14:paraId="0E9F878D" w14:textId="77777777" w:rsidR="00651123" w:rsidRDefault="00651123" w:rsidP="00651123">
      <w:pPr>
        <w:pStyle w:val="BodyText"/>
        <w:spacing w:before="54" w:line="285" w:lineRule="auto"/>
        <w:ind w:left="220" w:right="318"/>
        <w:jc w:val="both"/>
      </w:pPr>
      <w:r>
        <w:rPr>
          <w:color w:val="4B4B4B"/>
        </w:rPr>
        <w:t xml:space="preserve">The undissociated molecules of </w:t>
      </w:r>
      <w:r>
        <w:rPr>
          <w:b/>
          <w:color w:val="4B4B4B"/>
        </w:rPr>
        <w:t xml:space="preserve">phenolphthalein </w:t>
      </w:r>
      <w:r>
        <w:rPr>
          <w:color w:val="4B4B4B"/>
        </w:rPr>
        <w:t xml:space="preserve">are </w:t>
      </w:r>
      <w:proofErr w:type="spellStart"/>
      <w:r>
        <w:rPr>
          <w:color w:val="4B4B4B"/>
        </w:rPr>
        <w:t>colourless</w:t>
      </w:r>
      <w:proofErr w:type="spellEnd"/>
      <w:r>
        <w:rPr>
          <w:color w:val="4B4B4B"/>
        </w:rPr>
        <w:t xml:space="preserve"> while the Ph</w:t>
      </w:r>
      <w:r>
        <w:rPr>
          <w:color w:val="4B4B4B"/>
          <w:position w:val="8"/>
          <w:sz w:val="15"/>
        </w:rPr>
        <w:t>-</w:t>
      </w:r>
      <w:r>
        <w:rPr>
          <w:color w:val="4B4B4B"/>
          <w:spacing w:val="1"/>
          <w:position w:val="8"/>
          <w:sz w:val="15"/>
        </w:rPr>
        <w:t xml:space="preserve"> </w:t>
      </w:r>
      <w:r>
        <w:rPr>
          <w:color w:val="4B4B4B"/>
        </w:rPr>
        <w:t>ions are pink in</w:t>
      </w:r>
      <w:r>
        <w:rPr>
          <w:color w:val="4B4B4B"/>
          <w:spacing w:val="1"/>
        </w:rPr>
        <w:t xml:space="preserve"> </w:t>
      </w:r>
      <w:proofErr w:type="spellStart"/>
      <w:r>
        <w:rPr>
          <w:color w:val="4B4B4B"/>
        </w:rPr>
        <w:t>colour</w:t>
      </w:r>
      <w:proofErr w:type="spellEnd"/>
      <w:r>
        <w:rPr>
          <w:color w:val="4B4B4B"/>
        </w:rPr>
        <w:t>. In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presence of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 xml:space="preserve">an </w:t>
      </w:r>
      <w:proofErr w:type="gramStart"/>
      <w:r>
        <w:rPr>
          <w:color w:val="4B4B4B"/>
        </w:rPr>
        <w:t>acid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,</w:t>
      </w:r>
      <w:proofErr w:type="gramEnd"/>
      <w:r>
        <w:rPr>
          <w:color w:val="4B4B4B"/>
        </w:rPr>
        <w:t xml:space="preserve"> </w:t>
      </w:r>
      <w:proofErr w:type="spellStart"/>
      <w:r>
        <w:rPr>
          <w:color w:val="4B4B4B"/>
        </w:rPr>
        <w:t>ionisation</w:t>
      </w:r>
      <w:proofErr w:type="spellEnd"/>
      <w:r>
        <w:rPr>
          <w:color w:val="4B4B4B"/>
        </w:rPr>
        <w:t xml:space="preserve"> of</w:t>
      </w:r>
      <w:r>
        <w:rPr>
          <w:color w:val="4B4B4B"/>
          <w:spacing w:val="1"/>
        </w:rPr>
        <w:t xml:space="preserve"> </w:t>
      </w:r>
      <w:proofErr w:type="spellStart"/>
      <w:r>
        <w:rPr>
          <w:color w:val="4B4B4B"/>
        </w:rPr>
        <w:t>HPh</w:t>
      </w:r>
      <w:proofErr w:type="spellEnd"/>
      <w:r>
        <w:rPr>
          <w:color w:val="4B4B4B"/>
        </w:rPr>
        <w:t xml:space="preserve"> is practically negligible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as</w:t>
      </w:r>
      <w:r>
        <w:rPr>
          <w:color w:val="4B4B4B"/>
          <w:spacing w:val="60"/>
        </w:rPr>
        <w:t xml:space="preserve"> </w:t>
      </w:r>
      <w:r>
        <w:rPr>
          <w:color w:val="4B4B4B"/>
        </w:rPr>
        <w:t>the equilibrium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shifts to left hand side due to high concentration of H</w:t>
      </w:r>
      <w:r>
        <w:rPr>
          <w:color w:val="4B4B4B"/>
          <w:position w:val="8"/>
          <w:sz w:val="15"/>
        </w:rPr>
        <w:t>+</w:t>
      </w:r>
      <w:r>
        <w:rPr>
          <w:color w:val="4B4B4B"/>
          <w:spacing w:val="1"/>
          <w:position w:val="8"/>
          <w:sz w:val="15"/>
        </w:rPr>
        <w:t xml:space="preserve"> </w:t>
      </w:r>
      <w:r>
        <w:rPr>
          <w:color w:val="4B4B4B"/>
        </w:rPr>
        <w:t>ions. Thus, the solution would remain</w:t>
      </w:r>
      <w:r>
        <w:rPr>
          <w:color w:val="4B4B4B"/>
          <w:spacing w:val="1"/>
        </w:rPr>
        <w:t xml:space="preserve"> </w:t>
      </w:r>
      <w:proofErr w:type="spellStart"/>
      <w:r>
        <w:rPr>
          <w:color w:val="4B4B4B"/>
        </w:rPr>
        <w:t>colourless</w:t>
      </w:r>
      <w:proofErr w:type="spellEnd"/>
      <w:r>
        <w:rPr>
          <w:color w:val="4B4B4B"/>
        </w:rPr>
        <w:t>. On addition of alkali, hydrogen ions are removed by OH</w:t>
      </w:r>
      <w:r>
        <w:rPr>
          <w:color w:val="4B4B4B"/>
          <w:position w:val="8"/>
          <w:sz w:val="15"/>
        </w:rPr>
        <w:t>-</w:t>
      </w:r>
      <w:r>
        <w:rPr>
          <w:color w:val="4B4B4B"/>
          <w:spacing w:val="1"/>
          <w:position w:val="8"/>
          <w:sz w:val="15"/>
        </w:rPr>
        <w:t xml:space="preserve"> </w:t>
      </w:r>
      <w:r>
        <w:rPr>
          <w:color w:val="4B4B4B"/>
        </w:rPr>
        <w:t>ions in the form of water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molecules and the equilibrium shifts to right hand side. Thus, the concentration of Ph</w:t>
      </w:r>
      <w:r>
        <w:rPr>
          <w:color w:val="4B4B4B"/>
          <w:position w:val="8"/>
          <w:sz w:val="15"/>
        </w:rPr>
        <w:t>-</w:t>
      </w:r>
      <w:r>
        <w:rPr>
          <w:color w:val="4B4B4B"/>
          <w:spacing w:val="1"/>
          <w:position w:val="8"/>
          <w:sz w:val="15"/>
        </w:rPr>
        <w:t xml:space="preserve"> </w:t>
      </w:r>
      <w:r>
        <w:rPr>
          <w:color w:val="4B4B4B"/>
        </w:rPr>
        <w:t>ions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increases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in solution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and</w:t>
      </w:r>
      <w:r>
        <w:rPr>
          <w:color w:val="4B4B4B"/>
          <w:spacing w:val="2"/>
        </w:rPr>
        <w:t xml:space="preserve"> </w:t>
      </w:r>
      <w:r>
        <w:rPr>
          <w:color w:val="4B4B4B"/>
        </w:rPr>
        <w:t xml:space="preserve">they impart pink </w:t>
      </w:r>
      <w:proofErr w:type="spellStart"/>
      <w:r>
        <w:rPr>
          <w:color w:val="4B4B4B"/>
        </w:rPr>
        <w:t>colour</w:t>
      </w:r>
      <w:proofErr w:type="spellEnd"/>
      <w:r>
        <w:rPr>
          <w:color w:val="4B4B4B"/>
          <w:spacing w:val="-1"/>
        </w:rPr>
        <w:t xml:space="preserve"> </w:t>
      </w:r>
      <w:r>
        <w:rPr>
          <w:color w:val="4B4B4B"/>
        </w:rPr>
        <w:t>to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the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solution.</w:t>
      </w:r>
    </w:p>
    <w:p w14:paraId="6C8BF145" w14:textId="77777777" w:rsidR="00651123" w:rsidRPr="00AF052D" w:rsidRDefault="00651123" w:rsidP="00651123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14:paraId="2DD48E1A" w14:textId="77777777" w:rsidR="00651123" w:rsidRDefault="00651123" w:rsidP="00EE5F8C">
      <w:pPr>
        <w:pStyle w:val="BodyText"/>
        <w:spacing w:before="94" w:line="288" w:lineRule="auto"/>
        <w:ind w:right="319"/>
        <w:jc w:val="both"/>
        <w:rPr>
          <w:color w:val="4B4B4B"/>
        </w:rPr>
      </w:pPr>
    </w:p>
    <w:p w14:paraId="476EA11F" w14:textId="77777777" w:rsidR="00651123" w:rsidRDefault="00651123" w:rsidP="00EE5F8C">
      <w:pPr>
        <w:pStyle w:val="BodyText"/>
        <w:spacing w:before="94" w:line="288" w:lineRule="auto"/>
        <w:ind w:right="319"/>
        <w:jc w:val="both"/>
        <w:rPr>
          <w:color w:val="4B4B4B"/>
        </w:rPr>
      </w:pPr>
    </w:p>
    <w:p w14:paraId="50F211CF" w14:textId="0E98F2AA" w:rsidR="00EE5F8C" w:rsidRDefault="00EE5F8C" w:rsidP="00EE5F8C">
      <w:pPr>
        <w:pStyle w:val="BodyText"/>
        <w:spacing w:before="94" w:line="288" w:lineRule="auto"/>
        <w:ind w:right="319"/>
        <w:jc w:val="both"/>
      </w:pPr>
      <w:r>
        <w:rPr>
          <w:color w:val="4B4B4B"/>
        </w:rPr>
        <w:t>equilibrium shifts to right hand side. Thus, sufficient Me</w:t>
      </w:r>
      <w:r>
        <w:rPr>
          <w:color w:val="4B4B4B"/>
          <w:position w:val="8"/>
          <w:sz w:val="15"/>
        </w:rPr>
        <w:t>+</w:t>
      </w:r>
      <w:r>
        <w:rPr>
          <w:color w:val="4B4B4B"/>
          <w:spacing w:val="1"/>
          <w:position w:val="8"/>
          <w:sz w:val="15"/>
        </w:rPr>
        <w:t xml:space="preserve"> </w:t>
      </w:r>
      <w:r>
        <w:rPr>
          <w:color w:val="4B4B4B"/>
        </w:rPr>
        <w:t>ions are produced which impart red</w:t>
      </w:r>
      <w:r>
        <w:rPr>
          <w:color w:val="4B4B4B"/>
          <w:spacing w:val="1"/>
        </w:rPr>
        <w:t xml:space="preserve"> </w:t>
      </w:r>
      <w:proofErr w:type="spellStart"/>
      <w:r>
        <w:rPr>
          <w:color w:val="4B4B4B"/>
        </w:rPr>
        <w:t>colour</w:t>
      </w:r>
      <w:proofErr w:type="spellEnd"/>
      <w:r>
        <w:rPr>
          <w:color w:val="4B4B4B"/>
        </w:rPr>
        <w:t xml:space="preserve"> to the solution. On addition of alkali, the concentration of OH</w:t>
      </w:r>
      <w:r>
        <w:rPr>
          <w:color w:val="4B4B4B"/>
          <w:position w:val="8"/>
          <w:sz w:val="15"/>
        </w:rPr>
        <w:t>-</w:t>
      </w:r>
      <w:r>
        <w:rPr>
          <w:color w:val="4B4B4B"/>
          <w:spacing w:val="1"/>
          <w:position w:val="8"/>
          <w:sz w:val="15"/>
        </w:rPr>
        <w:t xml:space="preserve"> </w:t>
      </w:r>
      <w:r>
        <w:rPr>
          <w:color w:val="4B4B4B"/>
        </w:rPr>
        <w:t>ions increases in the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 xml:space="preserve">solution and the equilibrium shifts to left hand side, i.e., the </w:t>
      </w:r>
      <w:proofErr w:type="spellStart"/>
      <w:r>
        <w:rPr>
          <w:color w:val="4B4B4B"/>
        </w:rPr>
        <w:t>ionisation</w:t>
      </w:r>
      <w:proofErr w:type="spellEnd"/>
      <w:r>
        <w:rPr>
          <w:color w:val="4B4B4B"/>
        </w:rPr>
        <w:t xml:space="preserve"> of MeOH is practically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 xml:space="preserve">negligible. Thus, the solution acquires the </w:t>
      </w:r>
      <w:proofErr w:type="spellStart"/>
      <w:r>
        <w:rPr>
          <w:color w:val="4B4B4B"/>
        </w:rPr>
        <w:t>colour</w:t>
      </w:r>
      <w:proofErr w:type="spellEnd"/>
      <w:r>
        <w:rPr>
          <w:color w:val="4B4B4B"/>
        </w:rPr>
        <w:t xml:space="preserve"> of </w:t>
      </w:r>
      <w:proofErr w:type="spellStart"/>
      <w:r>
        <w:rPr>
          <w:color w:val="4B4B4B"/>
        </w:rPr>
        <w:t>unionised</w:t>
      </w:r>
      <w:proofErr w:type="spellEnd"/>
      <w:r>
        <w:rPr>
          <w:color w:val="4B4B4B"/>
        </w:rPr>
        <w:t xml:space="preserve"> </w:t>
      </w:r>
      <w:r>
        <w:rPr>
          <w:b/>
          <w:color w:val="4B4B4B"/>
        </w:rPr>
        <w:t xml:space="preserve">methyl orange </w:t>
      </w:r>
      <w:r>
        <w:rPr>
          <w:color w:val="4B4B4B"/>
        </w:rPr>
        <w:t>molecules, i.e.,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yellow.</w:t>
      </w:r>
    </w:p>
    <w:p w14:paraId="71A20F55" w14:textId="54D02462" w:rsidR="00EE5F8C" w:rsidRDefault="00EE5F8C" w:rsidP="00EE5F8C">
      <w:pPr>
        <w:pStyle w:val="BodyText"/>
        <w:rPr>
          <w:sz w:val="26"/>
        </w:rPr>
      </w:pPr>
    </w:p>
    <w:p w14:paraId="7133279D" w14:textId="2CAB2A94" w:rsidR="00EE5F8C" w:rsidRDefault="00EE5F8C" w:rsidP="00EE5F8C">
      <w:pPr>
        <w:pStyle w:val="BodyText"/>
        <w:rPr>
          <w:sz w:val="26"/>
        </w:rPr>
      </w:pPr>
    </w:p>
    <w:p w14:paraId="52839610" w14:textId="1CA21AC2" w:rsidR="00EE5F8C" w:rsidRDefault="00A310BB" w:rsidP="00EE5F8C">
      <w:pPr>
        <w:pStyle w:val="BodyText"/>
        <w:rPr>
          <w:sz w:val="26"/>
        </w:rPr>
      </w:pPr>
      <w:r>
        <w:rPr>
          <w:noProof/>
        </w:rPr>
        <w:drawing>
          <wp:anchor distT="0" distB="0" distL="0" distR="0" simplePos="0" relativeHeight="251656704" behindDoc="1" locked="0" layoutInCell="1" allowOverlap="1" wp14:anchorId="50CEEAF0" wp14:editId="3F01FB65">
            <wp:simplePos x="0" y="0"/>
            <wp:positionH relativeFrom="page">
              <wp:posOffset>2148840</wp:posOffset>
            </wp:positionH>
            <wp:positionV relativeFrom="paragraph">
              <wp:posOffset>163195</wp:posOffset>
            </wp:positionV>
            <wp:extent cx="3474720" cy="2057400"/>
            <wp:effectExtent l="0" t="0" r="0" b="0"/>
            <wp:wrapNone/>
            <wp:docPr id="1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D20D089" w14:textId="79816A40" w:rsidR="00EE5F8C" w:rsidRDefault="00EE5F8C" w:rsidP="00EE5F8C">
      <w:pPr>
        <w:pStyle w:val="BodyText"/>
        <w:rPr>
          <w:sz w:val="26"/>
        </w:rPr>
      </w:pPr>
    </w:p>
    <w:p w14:paraId="0EECE0C1" w14:textId="77777777" w:rsidR="00EE5F8C" w:rsidRDefault="00EE5F8C" w:rsidP="00EE5F8C">
      <w:pPr>
        <w:pStyle w:val="BodyText"/>
        <w:rPr>
          <w:sz w:val="26"/>
        </w:rPr>
      </w:pPr>
    </w:p>
    <w:p w14:paraId="3076FC71" w14:textId="77777777" w:rsidR="00EE5F8C" w:rsidRDefault="00EE5F8C" w:rsidP="00EE5F8C">
      <w:pPr>
        <w:pStyle w:val="BodyText"/>
        <w:rPr>
          <w:sz w:val="26"/>
        </w:rPr>
      </w:pPr>
    </w:p>
    <w:p w14:paraId="5FBF5AF5" w14:textId="77777777" w:rsidR="00EE5F8C" w:rsidRDefault="00EE5F8C" w:rsidP="00EE5F8C">
      <w:pPr>
        <w:pStyle w:val="BodyText"/>
        <w:rPr>
          <w:sz w:val="26"/>
        </w:rPr>
      </w:pPr>
    </w:p>
    <w:p w14:paraId="4B115606" w14:textId="77777777" w:rsidR="00EE5F8C" w:rsidRDefault="00EE5F8C" w:rsidP="00EE5F8C">
      <w:pPr>
        <w:pStyle w:val="BodyText"/>
        <w:rPr>
          <w:sz w:val="26"/>
        </w:rPr>
      </w:pPr>
    </w:p>
    <w:p w14:paraId="731E0908" w14:textId="77777777" w:rsidR="00EE5F8C" w:rsidRDefault="00EE5F8C" w:rsidP="00EE5F8C">
      <w:pPr>
        <w:pStyle w:val="BodyText"/>
        <w:rPr>
          <w:sz w:val="26"/>
        </w:rPr>
      </w:pPr>
    </w:p>
    <w:p w14:paraId="624D647A" w14:textId="77777777" w:rsidR="00EE5F8C" w:rsidRDefault="00EE5F8C" w:rsidP="00EE5F8C">
      <w:pPr>
        <w:pStyle w:val="BodyText"/>
        <w:rPr>
          <w:sz w:val="26"/>
        </w:rPr>
      </w:pPr>
    </w:p>
    <w:p w14:paraId="4E147DCD" w14:textId="77777777" w:rsidR="00EE5F8C" w:rsidRDefault="00EE5F8C" w:rsidP="00EE5F8C">
      <w:pPr>
        <w:pStyle w:val="BodyText"/>
        <w:spacing w:before="9"/>
        <w:rPr>
          <w:sz w:val="34"/>
        </w:rPr>
      </w:pPr>
    </w:p>
    <w:p w14:paraId="032B0761" w14:textId="77777777" w:rsidR="00EE5F8C" w:rsidRDefault="00EE5F8C" w:rsidP="00EE5F8C">
      <w:pPr>
        <w:pStyle w:val="BodyText"/>
        <w:spacing w:line="288" w:lineRule="auto"/>
        <w:ind w:left="220" w:right="318"/>
        <w:jc w:val="both"/>
        <w:rPr>
          <w:color w:val="4B4B4B"/>
        </w:rPr>
      </w:pPr>
    </w:p>
    <w:p w14:paraId="24C6C8EA" w14:textId="77777777" w:rsidR="00EE5F8C" w:rsidRDefault="00EE5F8C" w:rsidP="00EE5F8C">
      <w:pPr>
        <w:pStyle w:val="BodyText"/>
        <w:spacing w:line="288" w:lineRule="auto"/>
        <w:ind w:left="220" w:right="318"/>
        <w:jc w:val="both"/>
      </w:pPr>
      <w:r>
        <w:rPr>
          <w:color w:val="4B4B4B"/>
        </w:rPr>
        <w:lastRenderedPageBreak/>
        <w:t xml:space="preserve"> This   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 xml:space="preserve">theory   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 xml:space="preserve">also   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 xml:space="preserve">explains     the     reason     why     </w:t>
      </w:r>
      <w:r>
        <w:rPr>
          <w:b/>
          <w:color w:val="4B4B4B"/>
        </w:rPr>
        <w:t xml:space="preserve">phenolphthalein     </w:t>
      </w:r>
      <w:r>
        <w:rPr>
          <w:color w:val="4B4B4B"/>
        </w:rPr>
        <w:t>is     not     a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 xml:space="preserve">suitable </w:t>
      </w:r>
      <w:r>
        <w:rPr>
          <w:b/>
          <w:color w:val="4B4B4B"/>
        </w:rPr>
        <w:t xml:space="preserve">indicator </w:t>
      </w:r>
      <w:r>
        <w:rPr>
          <w:color w:val="4B4B4B"/>
        </w:rPr>
        <w:t xml:space="preserve">for </w:t>
      </w:r>
      <w:r>
        <w:rPr>
          <w:b/>
          <w:color w:val="4B4B4B"/>
        </w:rPr>
        <w:t xml:space="preserve">titrating </w:t>
      </w:r>
      <w:r>
        <w:rPr>
          <w:color w:val="4B4B4B"/>
        </w:rPr>
        <w:t>a weak base against strong acid. The OH</w:t>
      </w:r>
      <w:r>
        <w:rPr>
          <w:color w:val="4B4B4B"/>
          <w:position w:val="8"/>
          <w:sz w:val="15"/>
        </w:rPr>
        <w:t>-</w:t>
      </w:r>
      <w:r>
        <w:rPr>
          <w:color w:val="4B4B4B"/>
          <w:spacing w:val="1"/>
          <w:position w:val="8"/>
          <w:sz w:val="15"/>
        </w:rPr>
        <w:t xml:space="preserve"> </w:t>
      </w:r>
      <w:r>
        <w:rPr>
          <w:color w:val="4B4B4B"/>
        </w:rPr>
        <w:t>ions furnished by a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weak</w:t>
      </w:r>
      <w:r>
        <w:rPr>
          <w:color w:val="4B4B4B"/>
          <w:spacing w:val="23"/>
        </w:rPr>
        <w:t xml:space="preserve"> </w:t>
      </w:r>
      <w:r>
        <w:rPr>
          <w:color w:val="4B4B4B"/>
        </w:rPr>
        <w:t>base</w:t>
      </w:r>
      <w:r>
        <w:rPr>
          <w:color w:val="4B4B4B"/>
          <w:spacing w:val="23"/>
        </w:rPr>
        <w:t xml:space="preserve"> </w:t>
      </w:r>
      <w:r>
        <w:rPr>
          <w:color w:val="4B4B4B"/>
        </w:rPr>
        <w:t>are</w:t>
      </w:r>
      <w:r>
        <w:rPr>
          <w:color w:val="4B4B4B"/>
          <w:spacing w:val="25"/>
        </w:rPr>
        <w:t xml:space="preserve"> </w:t>
      </w:r>
      <w:r>
        <w:rPr>
          <w:color w:val="4B4B4B"/>
        </w:rPr>
        <w:t>not</w:t>
      </w:r>
      <w:r>
        <w:rPr>
          <w:color w:val="4B4B4B"/>
          <w:spacing w:val="22"/>
        </w:rPr>
        <w:t xml:space="preserve"> </w:t>
      </w:r>
      <w:r>
        <w:rPr>
          <w:color w:val="4B4B4B"/>
        </w:rPr>
        <w:t>sufficient</w:t>
      </w:r>
      <w:r>
        <w:rPr>
          <w:color w:val="4B4B4B"/>
          <w:spacing w:val="24"/>
        </w:rPr>
        <w:t xml:space="preserve"> </w:t>
      </w:r>
      <w:r>
        <w:rPr>
          <w:color w:val="4B4B4B"/>
        </w:rPr>
        <w:t>to</w:t>
      </w:r>
      <w:r>
        <w:rPr>
          <w:color w:val="4B4B4B"/>
          <w:spacing w:val="22"/>
        </w:rPr>
        <w:t xml:space="preserve"> </w:t>
      </w:r>
      <w:r>
        <w:rPr>
          <w:color w:val="4B4B4B"/>
        </w:rPr>
        <w:t>shift</w:t>
      </w:r>
      <w:r>
        <w:rPr>
          <w:color w:val="4B4B4B"/>
          <w:spacing w:val="22"/>
        </w:rPr>
        <w:t xml:space="preserve"> </w:t>
      </w:r>
      <w:r>
        <w:rPr>
          <w:color w:val="4B4B4B"/>
        </w:rPr>
        <w:t>the</w:t>
      </w:r>
      <w:r>
        <w:rPr>
          <w:color w:val="4B4B4B"/>
          <w:spacing w:val="23"/>
        </w:rPr>
        <w:t xml:space="preserve"> </w:t>
      </w:r>
      <w:r>
        <w:rPr>
          <w:color w:val="4B4B4B"/>
        </w:rPr>
        <w:t>equilibrium</w:t>
      </w:r>
      <w:r>
        <w:rPr>
          <w:color w:val="4B4B4B"/>
          <w:spacing w:val="22"/>
        </w:rPr>
        <w:t xml:space="preserve"> </w:t>
      </w:r>
      <w:r>
        <w:rPr>
          <w:color w:val="4B4B4B"/>
        </w:rPr>
        <w:t>towards</w:t>
      </w:r>
      <w:r>
        <w:rPr>
          <w:color w:val="4B4B4B"/>
          <w:spacing w:val="24"/>
        </w:rPr>
        <w:t xml:space="preserve"> </w:t>
      </w:r>
      <w:r>
        <w:rPr>
          <w:color w:val="4B4B4B"/>
        </w:rPr>
        <w:t>right</w:t>
      </w:r>
      <w:r>
        <w:rPr>
          <w:color w:val="4B4B4B"/>
          <w:spacing w:val="24"/>
        </w:rPr>
        <w:t xml:space="preserve"> </w:t>
      </w:r>
      <w:r>
        <w:rPr>
          <w:color w:val="4B4B4B"/>
        </w:rPr>
        <w:t>hand</w:t>
      </w:r>
      <w:r>
        <w:rPr>
          <w:color w:val="4B4B4B"/>
          <w:spacing w:val="24"/>
        </w:rPr>
        <w:t xml:space="preserve"> </w:t>
      </w:r>
      <w:r>
        <w:rPr>
          <w:color w:val="4B4B4B"/>
        </w:rPr>
        <w:t>side</w:t>
      </w:r>
      <w:r>
        <w:rPr>
          <w:color w:val="4B4B4B"/>
          <w:spacing w:val="21"/>
        </w:rPr>
        <w:t xml:space="preserve"> </w:t>
      </w:r>
      <w:r>
        <w:rPr>
          <w:color w:val="4B4B4B"/>
        </w:rPr>
        <w:t>considerably,</w:t>
      </w:r>
      <w:r>
        <w:rPr>
          <w:color w:val="4B4B4B"/>
          <w:spacing w:val="26"/>
        </w:rPr>
        <w:t xml:space="preserve"> </w:t>
      </w:r>
      <w:r>
        <w:rPr>
          <w:color w:val="4B4B4B"/>
        </w:rPr>
        <w:t>i.e.,</w:t>
      </w:r>
      <w:r>
        <w:rPr>
          <w:color w:val="4B4B4B"/>
          <w:spacing w:val="-57"/>
        </w:rPr>
        <w:t xml:space="preserve"> </w:t>
      </w:r>
      <w:r>
        <w:rPr>
          <w:color w:val="4B4B4B"/>
        </w:rPr>
        <w:t xml:space="preserve">pH is not reached to 8.3. Thus, the solution does not attain pink </w:t>
      </w:r>
      <w:proofErr w:type="spellStart"/>
      <w:r>
        <w:rPr>
          <w:color w:val="4B4B4B"/>
        </w:rPr>
        <w:t>colour</w:t>
      </w:r>
      <w:proofErr w:type="spellEnd"/>
      <w:r>
        <w:rPr>
          <w:color w:val="4B4B4B"/>
        </w:rPr>
        <w:t>. Similarly, it can be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 xml:space="preserve">explained why </w:t>
      </w:r>
      <w:r>
        <w:rPr>
          <w:b/>
          <w:color w:val="4B4B4B"/>
        </w:rPr>
        <w:t xml:space="preserve">methyl orange </w:t>
      </w:r>
      <w:r>
        <w:rPr>
          <w:color w:val="4B4B4B"/>
        </w:rPr>
        <w:t xml:space="preserve">is not a suitable </w:t>
      </w:r>
      <w:r>
        <w:rPr>
          <w:b/>
          <w:color w:val="4B4B4B"/>
        </w:rPr>
        <w:t xml:space="preserve">indicator </w:t>
      </w:r>
      <w:r>
        <w:rPr>
          <w:color w:val="4B4B4B"/>
        </w:rPr>
        <w:t xml:space="preserve">for the </w:t>
      </w:r>
      <w:r>
        <w:rPr>
          <w:b/>
          <w:color w:val="4B4B4B"/>
        </w:rPr>
        <w:t xml:space="preserve">titration </w:t>
      </w:r>
      <w:r>
        <w:rPr>
          <w:color w:val="4B4B4B"/>
        </w:rPr>
        <w:t>of weak acid with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strong</w:t>
      </w:r>
      <w:r>
        <w:rPr>
          <w:color w:val="4B4B4B"/>
          <w:spacing w:val="-1"/>
        </w:rPr>
        <w:t xml:space="preserve"> </w:t>
      </w:r>
      <w:bookmarkStart w:id="2" w:name="​Quinonoid_theory"/>
      <w:bookmarkEnd w:id="2"/>
      <w:r>
        <w:rPr>
          <w:color w:val="4B4B4B"/>
        </w:rPr>
        <w:t>base.</w:t>
      </w:r>
    </w:p>
    <w:p w14:paraId="79168715" w14:textId="77777777" w:rsidR="00EE5F8C" w:rsidRDefault="00EE5F8C" w:rsidP="00EE5F8C">
      <w:pPr>
        <w:pStyle w:val="Heading1"/>
        <w:numPr>
          <w:ilvl w:val="0"/>
          <w:numId w:val="1"/>
        </w:numPr>
        <w:tabs>
          <w:tab w:val="num" w:pos="360"/>
          <w:tab w:val="left" w:pos="1179"/>
          <w:tab w:val="left" w:pos="1180"/>
        </w:tabs>
        <w:spacing w:before="24"/>
        <w:ind w:left="1180" w:hanging="1020"/>
        <w:jc w:val="both"/>
      </w:pPr>
      <w:r>
        <w:t>Quinonoid</w:t>
      </w:r>
      <w:r>
        <w:rPr>
          <w:spacing w:val="-7"/>
        </w:rPr>
        <w:t xml:space="preserve"> </w:t>
      </w:r>
      <w:r>
        <w:t>theory</w:t>
      </w:r>
    </w:p>
    <w:p w14:paraId="70492BCF" w14:textId="77777777" w:rsidR="00EE5F8C" w:rsidRDefault="00EE5F8C" w:rsidP="00EE5F8C">
      <w:pPr>
        <w:pStyle w:val="BodyText"/>
        <w:spacing w:before="53" w:line="288" w:lineRule="auto"/>
        <w:ind w:left="220" w:right="319"/>
        <w:jc w:val="both"/>
      </w:pPr>
      <w:r>
        <w:rPr>
          <w:noProof/>
        </w:rPr>
        <w:drawing>
          <wp:anchor distT="0" distB="0" distL="0" distR="0" simplePos="0" relativeHeight="251654656" behindDoc="0" locked="0" layoutInCell="1" allowOverlap="1" wp14:anchorId="0549CDC1" wp14:editId="3A6D87F7">
            <wp:simplePos x="0" y="0"/>
            <wp:positionH relativeFrom="page">
              <wp:posOffset>1219200</wp:posOffset>
            </wp:positionH>
            <wp:positionV relativeFrom="paragraph">
              <wp:posOffset>704215</wp:posOffset>
            </wp:positionV>
            <wp:extent cx="2087880" cy="673100"/>
            <wp:effectExtent l="0" t="0" r="0" b="0"/>
            <wp:wrapTopAndBottom/>
            <wp:docPr id="1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color w:val="4B4B4B"/>
        </w:rPr>
        <w:t xml:space="preserve">According to quinonoid theory, an </w:t>
      </w:r>
      <w:r>
        <w:rPr>
          <w:b/>
          <w:color w:val="4B4B4B"/>
        </w:rPr>
        <w:t xml:space="preserve">acid-base indicator </w:t>
      </w:r>
      <w:r>
        <w:rPr>
          <w:color w:val="4B4B4B"/>
        </w:rPr>
        <w:t>exists in two tautomeric forms having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different structures which are in equilibrium. One form is termed benzenoid form and the other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quinonoid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form.</w:t>
      </w:r>
    </w:p>
    <w:p w14:paraId="422295B7" w14:textId="77777777" w:rsidR="00EE5F8C" w:rsidRDefault="00EE5F8C" w:rsidP="00EE5F8C">
      <w:pPr>
        <w:pStyle w:val="BodyText"/>
        <w:spacing w:before="69" w:line="288" w:lineRule="auto"/>
        <w:ind w:left="220" w:right="319"/>
        <w:jc w:val="both"/>
      </w:pPr>
      <w:r>
        <w:rPr>
          <w:color w:val="4B4B4B"/>
        </w:rPr>
        <w:t xml:space="preserve">The two forms have different </w:t>
      </w:r>
      <w:proofErr w:type="spellStart"/>
      <w:r>
        <w:rPr>
          <w:color w:val="4B4B4B"/>
        </w:rPr>
        <w:t>colours</w:t>
      </w:r>
      <w:proofErr w:type="spellEnd"/>
      <w:r>
        <w:rPr>
          <w:color w:val="4B4B4B"/>
        </w:rPr>
        <w:t xml:space="preserve">. The </w:t>
      </w:r>
      <w:proofErr w:type="spellStart"/>
      <w:r>
        <w:rPr>
          <w:color w:val="4B4B4B"/>
        </w:rPr>
        <w:t>colour</w:t>
      </w:r>
      <w:proofErr w:type="spellEnd"/>
      <w:r>
        <w:rPr>
          <w:color w:val="4B4B4B"/>
        </w:rPr>
        <w:t xml:space="preserve"> change is due to the interconversion of one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tautomeric form into other. One form mainly exists in acidic medium and the other in alkaline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medium.</w:t>
      </w:r>
    </w:p>
    <w:p w14:paraId="43D66E83" w14:textId="21BAE060" w:rsidR="00EE5F8C" w:rsidRDefault="00EE5F8C" w:rsidP="00EE5F8C">
      <w:pPr>
        <w:pStyle w:val="BodyText"/>
        <w:spacing w:line="285" w:lineRule="auto"/>
        <w:ind w:left="220" w:right="318"/>
        <w:jc w:val="both"/>
      </w:pPr>
      <w:r>
        <w:rPr>
          <w:color w:val="4B4B4B"/>
        </w:rPr>
        <w:t xml:space="preserve">Thus, during </w:t>
      </w:r>
      <w:r>
        <w:rPr>
          <w:b/>
          <w:color w:val="4B4B4B"/>
        </w:rPr>
        <w:t xml:space="preserve">titration </w:t>
      </w:r>
      <w:r>
        <w:rPr>
          <w:color w:val="4B4B4B"/>
        </w:rPr>
        <w:t>the medium changes from acidic to alkaline or vice-versa. The change in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pH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converts one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tautomeric form into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other and thus, the</w:t>
      </w:r>
      <w:r>
        <w:rPr>
          <w:color w:val="4B4B4B"/>
          <w:spacing w:val="-1"/>
        </w:rPr>
        <w:t xml:space="preserve"> </w:t>
      </w:r>
      <w:proofErr w:type="spellStart"/>
      <w:r>
        <w:rPr>
          <w:color w:val="4B4B4B"/>
        </w:rPr>
        <w:t>colour</w:t>
      </w:r>
      <w:proofErr w:type="spellEnd"/>
      <w:r>
        <w:rPr>
          <w:color w:val="4B4B4B"/>
        </w:rPr>
        <w:t xml:space="preserve"> change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occurs.</w:t>
      </w:r>
    </w:p>
    <w:p w14:paraId="395C131E" w14:textId="77777777" w:rsidR="00D43D7E" w:rsidRPr="00AF052D" w:rsidRDefault="00D43D7E" w:rsidP="00D43D7E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1C56498E" w14:textId="77777777" w:rsidR="00D43D7E" w:rsidRPr="00D43D7E" w:rsidRDefault="00D43D7E" w:rsidP="00D43D7E">
      <w:pPr>
        <w:rPr>
          <w:rFonts w:ascii="Times New Roman" w:hAnsi="Times New Roman" w:cs="Times New Roman"/>
          <w:sz w:val="24"/>
          <w:szCs w:val="24"/>
        </w:rPr>
      </w:pPr>
    </w:p>
    <w:p w14:paraId="35509664" w14:textId="77777777" w:rsidR="00D43D7E" w:rsidRDefault="00D43D7E" w:rsidP="00D43D7E">
      <w:pPr>
        <w:rPr>
          <w:rFonts w:ascii="Times New Roman" w:hAnsi="Times New Roman" w:cs="Times New Roman"/>
          <w:sz w:val="24"/>
          <w:szCs w:val="24"/>
        </w:rPr>
      </w:pPr>
    </w:p>
    <w:p w14:paraId="6FA650F1" w14:textId="65E0DB81" w:rsidR="00C30118" w:rsidRDefault="00A310BB" w:rsidP="00A310BB">
      <w:pPr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</w:rPr>
        <w:drawing>
          <wp:inline distT="0" distB="0" distL="0" distR="0" wp14:anchorId="7E51E230" wp14:editId="50E9D90A">
            <wp:extent cx="2750820" cy="2649220"/>
            <wp:effectExtent l="0" t="0" r="0" b="0"/>
            <wp:docPr id="2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6063" cy="2654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C2CDA" w14:textId="0E327BFF" w:rsidR="00C30118" w:rsidRDefault="00C30118" w:rsidP="00EE5F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C82A32" w14:textId="5E90E903" w:rsidR="00EE5F8C" w:rsidRDefault="00EE5F8C" w:rsidP="00EE5F8C">
      <w:pPr>
        <w:pStyle w:val="BodyText"/>
        <w:spacing w:before="10"/>
        <w:rPr>
          <w:sz w:val="2"/>
        </w:rPr>
      </w:pPr>
      <w:r>
        <w:rPr>
          <w:b/>
          <w:color w:val="4B4B4B"/>
        </w:rPr>
        <w:lastRenderedPageBreak/>
        <w:t>Phenolphthalein</w:t>
      </w:r>
      <w:r>
        <w:rPr>
          <w:b/>
          <w:color w:val="4B4B4B"/>
          <w:spacing w:val="44"/>
        </w:rPr>
        <w:t xml:space="preserve"> </w:t>
      </w:r>
      <w:r>
        <w:rPr>
          <w:color w:val="4B4B4B"/>
        </w:rPr>
        <w:t>has</w:t>
      </w:r>
      <w:r>
        <w:rPr>
          <w:color w:val="4B4B4B"/>
          <w:spacing w:val="49"/>
        </w:rPr>
        <w:t xml:space="preserve"> </w:t>
      </w:r>
      <w:r>
        <w:rPr>
          <w:color w:val="4B4B4B"/>
        </w:rPr>
        <w:t>benzenoid</w:t>
      </w:r>
      <w:r>
        <w:rPr>
          <w:color w:val="4B4B4B"/>
          <w:spacing w:val="47"/>
        </w:rPr>
        <w:t xml:space="preserve"> </w:t>
      </w:r>
      <w:r>
        <w:rPr>
          <w:color w:val="4B4B4B"/>
        </w:rPr>
        <w:t>form</w:t>
      </w:r>
      <w:r>
        <w:rPr>
          <w:color w:val="4B4B4B"/>
          <w:spacing w:val="48"/>
        </w:rPr>
        <w:t xml:space="preserve"> </w:t>
      </w:r>
      <w:r>
        <w:rPr>
          <w:color w:val="4B4B4B"/>
        </w:rPr>
        <w:t>in</w:t>
      </w:r>
      <w:r>
        <w:rPr>
          <w:color w:val="4B4B4B"/>
          <w:spacing w:val="47"/>
        </w:rPr>
        <w:t xml:space="preserve"> </w:t>
      </w:r>
      <w:r>
        <w:rPr>
          <w:color w:val="4B4B4B"/>
        </w:rPr>
        <w:t>acidic</w:t>
      </w:r>
      <w:r>
        <w:rPr>
          <w:color w:val="4B4B4B"/>
          <w:spacing w:val="48"/>
        </w:rPr>
        <w:t xml:space="preserve"> </w:t>
      </w:r>
      <w:r>
        <w:rPr>
          <w:color w:val="4B4B4B"/>
        </w:rPr>
        <w:t>medium</w:t>
      </w:r>
      <w:r>
        <w:rPr>
          <w:color w:val="4B4B4B"/>
          <w:spacing w:val="49"/>
        </w:rPr>
        <w:t xml:space="preserve"> </w:t>
      </w:r>
      <w:r>
        <w:rPr>
          <w:color w:val="4B4B4B"/>
        </w:rPr>
        <w:t>and</w:t>
      </w:r>
      <w:r>
        <w:rPr>
          <w:color w:val="4B4B4B"/>
          <w:spacing w:val="46"/>
        </w:rPr>
        <w:t xml:space="preserve"> </w:t>
      </w:r>
      <w:r>
        <w:rPr>
          <w:color w:val="4B4B4B"/>
        </w:rPr>
        <w:t>thus,</w:t>
      </w:r>
      <w:r>
        <w:rPr>
          <w:color w:val="4B4B4B"/>
          <w:spacing w:val="49"/>
        </w:rPr>
        <w:t xml:space="preserve"> </w:t>
      </w:r>
      <w:r>
        <w:rPr>
          <w:color w:val="4B4B4B"/>
        </w:rPr>
        <w:t>it</w:t>
      </w:r>
      <w:r>
        <w:rPr>
          <w:color w:val="4B4B4B"/>
          <w:spacing w:val="47"/>
        </w:rPr>
        <w:t xml:space="preserve"> </w:t>
      </w:r>
      <w:r>
        <w:rPr>
          <w:color w:val="4B4B4B"/>
        </w:rPr>
        <w:t>is</w:t>
      </w:r>
      <w:r>
        <w:rPr>
          <w:color w:val="4B4B4B"/>
          <w:spacing w:val="47"/>
        </w:rPr>
        <w:t xml:space="preserve"> </w:t>
      </w:r>
      <w:proofErr w:type="spellStart"/>
      <w:r>
        <w:rPr>
          <w:color w:val="4B4B4B"/>
        </w:rPr>
        <w:t>colourless</w:t>
      </w:r>
      <w:proofErr w:type="spellEnd"/>
      <w:r>
        <w:rPr>
          <w:color w:val="4B4B4B"/>
          <w:spacing w:val="46"/>
        </w:rPr>
        <w:t xml:space="preserve"> </w:t>
      </w:r>
      <w:r>
        <w:rPr>
          <w:color w:val="4B4B4B"/>
        </w:rPr>
        <w:t>while</w:t>
      </w:r>
      <w:r>
        <w:rPr>
          <w:color w:val="4B4B4B"/>
          <w:spacing w:val="48"/>
        </w:rPr>
        <w:t xml:space="preserve"> </w:t>
      </w:r>
      <w:r>
        <w:rPr>
          <w:color w:val="4B4B4B"/>
        </w:rPr>
        <w:t>it</w:t>
      </w:r>
      <w:r>
        <w:rPr>
          <w:color w:val="4B4B4B"/>
          <w:spacing w:val="47"/>
        </w:rPr>
        <w:t xml:space="preserve"> </w:t>
      </w:r>
      <w:r>
        <w:rPr>
          <w:color w:val="4B4B4B"/>
        </w:rPr>
        <w:t>has</w:t>
      </w:r>
      <w:r>
        <w:rPr>
          <w:color w:val="4B4B4B"/>
          <w:spacing w:val="-57"/>
        </w:rPr>
        <w:t xml:space="preserve"> </w:t>
      </w:r>
      <w:r>
        <w:rPr>
          <w:color w:val="4B4B4B"/>
        </w:rPr>
        <w:t>quinonoid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f</w:t>
      </w:r>
    </w:p>
    <w:p w14:paraId="14078CE5" w14:textId="393E8CB7" w:rsidR="00EE5F8C" w:rsidRDefault="00EE5F8C" w:rsidP="00EE5F8C">
      <w:pPr>
        <w:pStyle w:val="BodyText"/>
        <w:spacing w:before="80" w:line="288" w:lineRule="auto"/>
        <w:ind w:left="220"/>
      </w:pPr>
      <w:proofErr w:type="spellStart"/>
      <w:r>
        <w:rPr>
          <w:color w:val="4B4B4B"/>
        </w:rPr>
        <w:t>orm</w:t>
      </w:r>
      <w:proofErr w:type="spellEnd"/>
      <w:r>
        <w:rPr>
          <w:color w:val="4B4B4B"/>
          <w:spacing w:val="2"/>
        </w:rPr>
        <w:t xml:space="preserve"> </w:t>
      </w:r>
      <w:r>
        <w:rPr>
          <w:color w:val="4B4B4B"/>
        </w:rPr>
        <w:t>in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alkaline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medium which has</w:t>
      </w:r>
      <w:r>
        <w:rPr>
          <w:color w:val="4B4B4B"/>
          <w:spacing w:val="2"/>
        </w:rPr>
        <w:t xml:space="preserve"> </w:t>
      </w:r>
      <w:r>
        <w:rPr>
          <w:color w:val="4B4B4B"/>
        </w:rPr>
        <w:t>pink</w:t>
      </w:r>
      <w:r>
        <w:rPr>
          <w:color w:val="4B4B4B"/>
          <w:spacing w:val="-4"/>
        </w:rPr>
        <w:t xml:space="preserve"> </w:t>
      </w:r>
      <w:proofErr w:type="spellStart"/>
      <w:r>
        <w:rPr>
          <w:color w:val="4B4B4B"/>
        </w:rPr>
        <w:t>colour</w:t>
      </w:r>
      <w:proofErr w:type="spellEnd"/>
      <w:r>
        <w:rPr>
          <w:color w:val="4B4B4B"/>
        </w:rPr>
        <w:t>.</w:t>
      </w:r>
    </w:p>
    <w:p w14:paraId="00B4E0AC" w14:textId="784802EF" w:rsidR="00EE5F8C" w:rsidRDefault="00544B31" w:rsidP="00EE5F8C">
      <w:pPr>
        <w:pStyle w:val="BodyText"/>
        <w:rPr>
          <w:sz w:val="26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6912F280" wp14:editId="34153588">
            <wp:simplePos x="0" y="0"/>
            <wp:positionH relativeFrom="page">
              <wp:posOffset>2133600</wp:posOffset>
            </wp:positionH>
            <wp:positionV relativeFrom="paragraph">
              <wp:posOffset>7620</wp:posOffset>
            </wp:positionV>
            <wp:extent cx="3505200" cy="836295"/>
            <wp:effectExtent l="0" t="0" r="0" b="0"/>
            <wp:wrapNone/>
            <wp:docPr id="2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1BD1CB" w14:textId="79844F5B" w:rsidR="00EE5F8C" w:rsidRDefault="00EE5F8C" w:rsidP="00EE5F8C">
      <w:pPr>
        <w:pStyle w:val="BodyText"/>
        <w:rPr>
          <w:sz w:val="26"/>
        </w:rPr>
      </w:pPr>
    </w:p>
    <w:p w14:paraId="644C3223" w14:textId="2B38C5FD" w:rsidR="00EE5F8C" w:rsidRDefault="00EE5F8C" w:rsidP="00EE5F8C">
      <w:pPr>
        <w:pStyle w:val="BodyText"/>
        <w:rPr>
          <w:sz w:val="26"/>
        </w:rPr>
      </w:pPr>
    </w:p>
    <w:p w14:paraId="5A2C4267" w14:textId="57EF27D3" w:rsidR="00EE5F8C" w:rsidRDefault="00EE5F8C" w:rsidP="00EE5F8C">
      <w:pPr>
        <w:pStyle w:val="BodyText"/>
        <w:spacing w:before="7"/>
        <w:rPr>
          <w:sz w:val="37"/>
        </w:rPr>
      </w:pPr>
    </w:p>
    <w:p w14:paraId="6EFC5384" w14:textId="361CA5D3" w:rsidR="00EE5F8C" w:rsidRDefault="00EE5F8C" w:rsidP="00EE5F8C">
      <w:pPr>
        <w:pStyle w:val="BodyText"/>
        <w:spacing w:before="1" w:line="288" w:lineRule="auto"/>
        <w:ind w:left="220"/>
      </w:pPr>
      <w:r>
        <w:rPr>
          <w:b/>
          <w:color w:val="4B4B4B"/>
        </w:rPr>
        <w:t>Methyl</w:t>
      </w:r>
      <w:r>
        <w:rPr>
          <w:b/>
          <w:color w:val="4B4B4B"/>
          <w:spacing w:val="17"/>
        </w:rPr>
        <w:t xml:space="preserve"> </w:t>
      </w:r>
      <w:r>
        <w:rPr>
          <w:b/>
          <w:color w:val="4B4B4B"/>
        </w:rPr>
        <w:t>orange</w:t>
      </w:r>
      <w:r>
        <w:rPr>
          <w:b/>
          <w:color w:val="4B4B4B"/>
          <w:spacing w:val="19"/>
        </w:rPr>
        <w:t xml:space="preserve"> </w:t>
      </w:r>
      <w:r>
        <w:rPr>
          <w:color w:val="4B4B4B"/>
        </w:rPr>
        <w:t>has</w:t>
      </w:r>
      <w:r>
        <w:rPr>
          <w:color w:val="4B4B4B"/>
          <w:spacing w:val="20"/>
        </w:rPr>
        <w:t xml:space="preserve"> </w:t>
      </w:r>
      <w:r>
        <w:rPr>
          <w:color w:val="4B4B4B"/>
        </w:rPr>
        <w:t>quinonoid</w:t>
      </w:r>
      <w:r>
        <w:rPr>
          <w:color w:val="4B4B4B"/>
          <w:spacing w:val="18"/>
        </w:rPr>
        <w:t xml:space="preserve"> </w:t>
      </w:r>
      <w:r>
        <w:rPr>
          <w:color w:val="4B4B4B"/>
        </w:rPr>
        <w:t>form</w:t>
      </w:r>
      <w:r>
        <w:rPr>
          <w:color w:val="4B4B4B"/>
          <w:spacing w:val="21"/>
        </w:rPr>
        <w:t xml:space="preserve"> </w:t>
      </w:r>
      <w:r>
        <w:rPr>
          <w:color w:val="4B4B4B"/>
        </w:rPr>
        <w:t>in</w:t>
      </w:r>
      <w:r>
        <w:rPr>
          <w:color w:val="4B4B4B"/>
          <w:spacing w:val="18"/>
        </w:rPr>
        <w:t xml:space="preserve"> </w:t>
      </w:r>
      <w:r>
        <w:rPr>
          <w:color w:val="4B4B4B"/>
        </w:rPr>
        <w:t>acidic</w:t>
      </w:r>
      <w:r>
        <w:rPr>
          <w:color w:val="4B4B4B"/>
          <w:spacing w:val="22"/>
        </w:rPr>
        <w:t xml:space="preserve"> </w:t>
      </w:r>
      <w:r>
        <w:rPr>
          <w:color w:val="4B4B4B"/>
        </w:rPr>
        <w:t>solution</w:t>
      </w:r>
      <w:r>
        <w:rPr>
          <w:color w:val="4B4B4B"/>
          <w:spacing w:val="17"/>
        </w:rPr>
        <w:t xml:space="preserve"> </w:t>
      </w:r>
      <w:r>
        <w:rPr>
          <w:color w:val="4B4B4B"/>
        </w:rPr>
        <w:t>and</w:t>
      </w:r>
      <w:r>
        <w:rPr>
          <w:color w:val="4B4B4B"/>
          <w:spacing w:val="20"/>
        </w:rPr>
        <w:t xml:space="preserve"> </w:t>
      </w:r>
      <w:r>
        <w:rPr>
          <w:color w:val="4B4B4B"/>
        </w:rPr>
        <w:t>benzenoid</w:t>
      </w:r>
      <w:r>
        <w:rPr>
          <w:color w:val="4B4B4B"/>
          <w:spacing w:val="20"/>
        </w:rPr>
        <w:t xml:space="preserve"> </w:t>
      </w:r>
      <w:r>
        <w:rPr>
          <w:color w:val="4B4B4B"/>
        </w:rPr>
        <w:t>form</w:t>
      </w:r>
      <w:r>
        <w:rPr>
          <w:color w:val="4B4B4B"/>
          <w:spacing w:val="21"/>
        </w:rPr>
        <w:t xml:space="preserve"> </w:t>
      </w:r>
      <w:r>
        <w:rPr>
          <w:color w:val="4B4B4B"/>
        </w:rPr>
        <w:t>in</w:t>
      </w:r>
      <w:r>
        <w:rPr>
          <w:color w:val="4B4B4B"/>
          <w:spacing w:val="18"/>
        </w:rPr>
        <w:t xml:space="preserve"> </w:t>
      </w:r>
      <w:r>
        <w:rPr>
          <w:color w:val="4B4B4B"/>
        </w:rPr>
        <w:t>alkaline</w:t>
      </w:r>
      <w:r>
        <w:rPr>
          <w:color w:val="4B4B4B"/>
          <w:spacing w:val="19"/>
        </w:rPr>
        <w:t xml:space="preserve"> </w:t>
      </w:r>
      <w:r>
        <w:rPr>
          <w:color w:val="4B4B4B"/>
        </w:rPr>
        <w:t>solution.</w:t>
      </w:r>
      <w:r>
        <w:rPr>
          <w:color w:val="4B4B4B"/>
          <w:spacing w:val="-57"/>
        </w:rPr>
        <w:t xml:space="preserve"> </w:t>
      </w:r>
      <w:r>
        <w:rPr>
          <w:color w:val="4B4B4B"/>
        </w:rPr>
        <w:t>The</w:t>
      </w:r>
      <w:r>
        <w:rPr>
          <w:color w:val="4B4B4B"/>
          <w:spacing w:val="-2"/>
        </w:rPr>
        <w:t xml:space="preserve"> </w:t>
      </w:r>
      <w:proofErr w:type="spellStart"/>
      <w:r>
        <w:rPr>
          <w:color w:val="4B4B4B"/>
        </w:rPr>
        <w:t>colour</w:t>
      </w:r>
      <w:proofErr w:type="spellEnd"/>
      <w:r>
        <w:rPr>
          <w:color w:val="4B4B4B"/>
          <w:spacing w:val="1"/>
        </w:rPr>
        <w:t xml:space="preserve"> </w:t>
      </w:r>
      <w:r>
        <w:rPr>
          <w:color w:val="4B4B4B"/>
        </w:rPr>
        <w:t>of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benzenoid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form is yellow</w:t>
      </w:r>
      <w:r>
        <w:rPr>
          <w:color w:val="4B4B4B"/>
          <w:spacing w:val="-1"/>
        </w:rPr>
        <w:t xml:space="preserve"> </w:t>
      </w:r>
      <w:r>
        <w:rPr>
          <w:color w:val="4B4B4B"/>
        </w:rPr>
        <w:t>while</w:t>
      </w:r>
      <w:r>
        <w:rPr>
          <w:color w:val="4B4B4B"/>
          <w:spacing w:val="-2"/>
        </w:rPr>
        <w:t xml:space="preserve"> </w:t>
      </w:r>
      <w:r>
        <w:rPr>
          <w:color w:val="4B4B4B"/>
        </w:rPr>
        <w:t>that of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quinonoid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form</w:t>
      </w:r>
      <w:r>
        <w:rPr>
          <w:color w:val="4B4B4B"/>
          <w:spacing w:val="1"/>
        </w:rPr>
        <w:t xml:space="preserve"> </w:t>
      </w:r>
      <w:r>
        <w:rPr>
          <w:color w:val="4B4B4B"/>
        </w:rPr>
        <w:t>is</w:t>
      </w:r>
      <w:r>
        <w:rPr>
          <w:color w:val="4B4B4B"/>
          <w:spacing w:val="-3"/>
        </w:rPr>
        <w:t xml:space="preserve"> </w:t>
      </w:r>
      <w:r>
        <w:rPr>
          <w:color w:val="4B4B4B"/>
        </w:rPr>
        <w:t>red.</w:t>
      </w:r>
    </w:p>
    <w:p w14:paraId="611CD095" w14:textId="40678CE7" w:rsidR="00EE5F8C" w:rsidRDefault="00EE5F8C" w:rsidP="00EE5F8C">
      <w:pPr>
        <w:pStyle w:val="BodyText"/>
        <w:rPr>
          <w:sz w:val="26"/>
        </w:rPr>
      </w:pPr>
    </w:p>
    <w:p w14:paraId="297AD80B" w14:textId="33FF490A" w:rsidR="00EE5F8C" w:rsidRDefault="00544B31" w:rsidP="00EE5F8C">
      <w:pPr>
        <w:pStyle w:val="BodyText"/>
        <w:rPr>
          <w:sz w:val="26"/>
        </w:rPr>
      </w:pPr>
      <w:r>
        <w:rPr>
          <w:noProof/>
        </w:rPr>
        <w:drawing>
          <wp:anchor distT="0" distB="0" distL="0" distR="0" simplePos="0" relativeHeight="251657216" behindDoc="1" locked="0" layoutInCell="1" allowOverlap="1" wp14:anchorId="4705A543" wp14:editId="18C49252">
            <wp:simplePos x="0" y="0"/>
            <wp:positionH relativeFrom="page">
              <wp:posOffset>914400</wp:posOffset>
            </wp:positionH>
            <wp:positionV relativeFrom="paragraph">
              <wp:posOffset>5715</wp:posOffset>
            </wp:positionV>
            <wp:extent cx="1873250" cy="1417320"/>
            <wp:effectExtent l="0" t="0" r="0" b="0"/>
            <wp:wrapNone/>
            <wp:docPr id="2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BEF7C2" w14:textId="4FEC36CD" w:rsidR="00EE5F8C" w:rsidRDefault="00EE5F8C" w:rsidP="00EE5F8C">
      <w:pPr>
        <w:pStyle w:val="BodyText"/>
        <w:rPr>
          <w:sz w:val="26"/>
        </w:rPr>
      </w:pPr>
    </w:p>
    <w:p w14:paraId="0133BE8C" w14:textId="77777777" w:rsidR="00EE5F8C" w:rsidRDefault="00EE5F8C" w:rsidP="00EE5F8C">
      <w:pPr>
        <w:pStyle w:val="BodyText"/>
        <w:rPr>
          <w:sz w:val="26"/>
        </w:rPr>
      </w:pPr>
    </w:p>
    <w:p w14:paraId="3921B802" w14:textId="77777777" w:rsidR="00EE5F8C" w:rsidRDefault="00EE5F8C" w:rsidP="00EE5F8C">
      <w:pPr>
        <w:pStyle w:val="BodyText"/>
        <w:rPr>
          <w:sz w:val="26"/>
        </w:rPr>
      </w:pPr>
    </w:p>
    <w:p w14:paraId="5D9CF294" w14:textId="77777777" w:rsidR="00EE5F8C" w:rsidRDefault="00EE5F8C" w:rsidP="00EE5F8C">
      <w:pPr>
        <w:pStyle w:val="BodyText"/>
        <w:rPr>
          <w:sz w:val="26"/>
        </w:rPr>
      </w:pPr>
    </w:p>
    <w:p w14:paraId="68D19869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BD0DF97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271E8FD4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5A80880A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0FEFC12D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7BD29125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58172250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16982DEE" w14:textId="77777777" w:rsidR="00544B31" w:rsidRPr="008E2455" w:rsidRDefault="00544B31" w:rsidP="00544B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2455">
        <w:rPr>
          <w:rFonts w:ascii="Times New Roman" w:hAnsi="Times New Roman" w:cs="Times New Roman"/>
          <w:b/>
          <w:bCs/>
          <w:sz w:val="24"/>
          <w:szCs w:val="24"/>
        </w:rPr>
        <w:t>Very Short Answer Questions:</w:t>
      </w:r>
    </w:p>
    <w:p w14:paraId="0A8C4A3B" w14:textId="3FC002EB" w:rsidR="00C30118" w:rsidRDefault="00544B31" w:rsidP="00D43D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1.Define Indicator and give its Examples.</w:t>
      </w:r>
    </w:p>
    <w:p w14:paraId="6D2F928F" w14:textId="587E2A08" w:rsidR="00544B31" w:rsidRDefault="00544B31" w:rsidP="00D43D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2.When phenolphthalein indicator is used and wish type of titrations.</w:t>
      </w:r>
    </w:p>
    <w:p w14:paraId="7BFFDCD7" w14:textId="77777777" w:rsidR="00544B31" w:rsidRDefault="00544B31" w:rsidP="00D43D7E">
      <w:pPr>
        <w:rPr>
          <w:rFonts w:ascii="Times New Roman" w:hAnsi="Times New Roman" w:cs="Times New Roman"/>
          <w:sz w:val="24"/>
          <w:szCs w:val="24"/>
        </w:rPr>
      </w:pPr>
    </w:p>
    <w:p w14:paraId="134B9D4C" w14:textId="251F7F88" w:rsidR="00544B31" w:rsidRDefault="00544B31" w:rsidP="00D43D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2455">
        <w:rPr>
          <w:rFonts w:ascii="Times New Roman" w:hAnsi="Times New Roman" w:cs="Times New Roman"/>
          <w:b/>
          <w:bCs/>
          <w:sz w:val="24"/>
          <w:szCs w:val="24"/>
        </w:rPr>
        <w:t>Short Answer Questions:</w:t>
      </w:r>
    </w:p>
    <w:p w14:paraId="0C2C0B47" w14:textId="616CDFD1" w:rsidR="00544B31" w:rsidRPr="00544B31" w:rsidRDefault="00544B31" w:rsidP="00D43D7E">
      <w:pPr>
        <w:rPr>
          <w:rFonts w:ascii="Times New Roman" w:hAnsi="Times New Roman" w:cs="Times New Roman"/>
          <w:sz w:val="24"/>
          <w:szCs w:val="24"/>
        </w:rPr>
      </w:pPr>
      <w:r w:rsidRPr="00544B31">
        <w:rPr>
          <w:rFonts w:ascii="Times New Roman" w:hAnsi="Times New Roman" w:cs="Times New Roman"/>
          <w:sz w:val="24"/>
          <w:szCs w:val="24"/>
        </w:rPr>
        <w:t>1.Explain in detail about theories of Indicators</w:t>
      </w:r>
    </w:p>
    <w:p w14:paraId="7D6ED55D" w14:textId="6449B6B0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1FFC5629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2E8222A9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517876F9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15791689" w14:textId="77777777" w:rsidR="00C30118" w:rsidRPr="00D43D7E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616244B5" w14:textId="77777777" w:rsidR="00D43D7E" w:rsidRDefault="00D43D7E" w:rsidP="00D43D7E">
      <w:pPr>
        <w:rPr>
          <w:rFonts w:ascii="Times New Roman" w:hAnsi="Times New Roman" w:cs="Times New Roman"/>
          <w:sz w:val="24"/>
          <w:szCs w:val="24"/>
        </w:rPr>
      </w:pPr>
    </w:p>
    <w:p w14:paraId="11F2C3C6" w14:textId="77777777" w:rsidR="00DB570F" w:rsidRPr="00D43D7E" w:rsidRDefault="00DB570F" w:rsidP="00D43D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B570F" w:rsidRPr="00D43D7E" w:rsidSect="0050689C">
      <w:headerReference w:type="even" r:id="rId13"/>
      <w:headerReference w:type="default" r:id="rId14"/>
      <w:footerReference w:type="default" r:id="rId15"/>
      <w:headerReference w:type="first" r:id="rId16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9A91A" w14:textId="77777777" w:rsidR="009C0622" w:rsidRDefault="009C0622" w:rsidP="00DB570F">
      <w:pPr>
        <w:spacing w:after="0" w:line="240" w:lineRule="auto"/>
      </w:pPr>
      <w:r>
        <w:separator/>
      </w:r>
    </w:p>
  </w:endnote>
  <w:endnote w:type="continuationSeparator" w:id="0">
    <w:p w14:paraId="31E71367" w14:textId="77777777" w:rsidR="009C0622" w:rsidRDefault="009C0622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D790C" w14:textId="77777777" w:rsidR="0050689C" w:rsidRDefault="0050689C">
    <w:pPr>
      <w:pStyle w:val="Footer"/>
    </w:pPr>
  </w:p>
  <w:p w14:paraId="24799C53" w14:textId="77777777" w:rsidR="0050689C" w:rsidRDefault="0050689C">
    <w:pPr>
      <w:pStyle w:val="Footer"/>
    </w:pPr>
  </w:p>
  <w:p w14:paraId="686EE342" w14:textId="77777777" w:rsidR="0050689C" w:rsidRDefault="0050689C">
    <w:pPr>
      <w:pStyle w:val="Footer"/>
    </w:pPr>
  </w:p>
  <w:p w14:paraId="01114348" w14:textId="77777777" w:rsidR="00F0040D" w:rsidRDefault="00F0040D">
    <w:pPr>
      <w:pStyle w:val="Footer"/>
      <w:rPr>
        <w:sz w:val="16"/>
      </w:rPr>
    </w:pPr>
  </w:p>
  <w:p w14:paraId="0E4ECEA4" w14:textId="77777777" w:rsidR="00F0040D" w:rsidRDefault="00F0040D">
    <w:pPr>
      <w:pStyle w:val="Footer"/>
      <w:rPr>
        <w:sz w:val="16"/>
      </w:rPr>
    </w:pPr>
  </w:p>
  <w:p w14:paraId="005A26E0" w14:textId="06AE971D" w:rsidR="00DB570F" w:rsidRPr="00F0040D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 w:rsidR="00EE5F8C"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 w:rsidR="00EE5F8C">
      <w:rPr>
        <w:rFonts w:ascii="Times New Roman" w:hAnsi="Times New Roman" w:cs="Times New Roman"/>
        <w:sz w:val="16"/>
      </w:rPr>
      <w:t>1</w:t>
    </w:r>
    <w:proofErr w:type="gramStart"/>
    <w:r w:rsidR="00EE5F8C" w:rsidRPr="00EE5F8C">
      <w:rPr>
        <w:rFonts w:ascii="Times New Roman" w:hAnsi="Times New Roman" w:cs="Times New Roman"/>
        <w:sz w:val="16"/>
        <w:vertAlign w:val="superscript"/>
      </w:rPr>
      <w:t>ST</w:t>
    </w:r>
    <w:r w:rsidR="00EE5F8C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proofErr w:type="gramEnd"/>
    <w:r w:rsidR="00EE5F8C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>(2023-2024)</w:t>
    </w:r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EE5F8C">
      <w:rPr>
        <w:rFonts w:ascii="Times New Roman" w:hAnsi="Times New Roman" w:cs="Times New Roman"/>
        <w:sz w:val="16"/>
      </w:rPr>
      <w:t>T.PRIYANKA</w:t>
    </w:r>
  </w:p>
  <w:p w14:paraId="1D920E52" w14:textId="77777777" w:rsidR="0050689C" w:rsidRPr="00F0040D" w:rsidRDefault="0050689C">
    <w:pPr>
      <w:pStyle w:val="Footer"/>
      <w:rPr>
        <w:sz w:val="16"/>
      </w:rPr>
    </w:pPr>
  </w:p>
  <w:p w14:paraId="073C1EB2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BD5B5" w14:textId="77777777" w:rsidR="009C0622" w:rsidRDefault="009C0622" w:rsidP="00DB570F">
      <w:pPr>
        <w:spacing w:after="0" w:line="240" w:lineRule="auto"/>
      </w:pPr>
      <w:r>
        <w:separator/>
      </w:r>
    </w:p>
  </w:footnote>
  <w:footnote w:type="continuationSeparator" w:id="0">
    <w:p w14:paraId="23E61B3F" w14:textId="77777777" w:rsidR="009C0622" w:rsidRDefault="009C0622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DF0034" w14:textId="77777777" w:rsidR="00C603C6" w:rsidRDefault="00000000">
    <w:pPr>
      <w:pStyle w:val="Header"/>
    </w:pPr>
    <w:r>
      <w:rPr>
        <w:noProof/>
      </w:rPr>
      <w:pict w14:anchorId="23E58C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4F28FD2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4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842150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385E04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EDCC3" w14:textId="77777777" w:rsidR="00C603C6" w:rsidRDefault="00000000">
    <w:pPr>
      <w:pStyle w:val="Header"/>
    </w:pPr>
    <w:r>
      <w:rPr>
        <w:noProof/>
      </w:rPr>
      <w:pict w14:anchorId="09DC86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8A03D8"/>
    <w:multiLevelType w:val="hybridMultilevel"/>
    <w:tmpl w:val="390ABA1E"/>
    <w:lvl w:ilvl="0" w:tplc="B5CE3846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D7EE284">
      <w:numFmt w:val="bullet"/>
      <w:lvlText w:val="•"/>
      <w:lvlJc w:val="left"/>
      <w:pPr>
        <w:ind w:left="1404" w:hanging="240"/>
      </w:pPr>
      <w:rPr>
        <w:rFonts w:hint="default"/>
        <w:lang w:val="en-US" w:eastAsia="en-US" w:bidi="ar-SA"/>
      </w:rPr>
    </w:lvl>
    <w:lvl w:ilvl="2" w:tplc="872296EE">
      <w:numFmt w:val="bullet"/>
      <w:lvlText w:val="•"/>
      <w:lvlJc w:val="left"/>
      <w:pPr>
        <w:ind w:left="2348" w:hanging="240"/>
      </w:pPr>
      <w:rPr>
        <w:rFonts w:hint="default"/>
        <w:lang w:val="en-US" w:eastAsia="en-US" w:bidi="ar-SA"/>
      </w:rPr>
    </w:lvl>
    <w:lvl w:ilvl="3" w:tplc="B7188470">
      <w:numFmt w:val="bullet"/>
      <w:lvlText w:val="•"/>
      <w:lvlJc w:val="left"/>
      <w:pPr>
        <w:ind w:left="3292" w:hanging="240"/>
      </w:pPr>
      <w:rPr>
        <w:rFonts w:hint="default"/>
        <w:lang w:val="en-US" w:eastAsia="en-US" w:bidi="ar-SA"/>
      </w:rPr>
    </w:lvl>
    <w:lvl w:ilvl="4" w:tplc="3AECD3A8">
      <w:numFmt w:val="bullet"/>
      <w:lvlText w:val="•"/>
      <w:lvlJc w:val="left"/>
      <w:pPr>
        <w:ind w:left="4236" w:hanging="240"/>
      </w:pPr>
      <w:rPr>
        <w:rFonts w:hint="default"/>
        <w:lang w:val="en-US" w:eastAsia="en-US" w:bidi="ar-SA"/>
      </w:rPr>
    </w:lvl>
    <w:lvl w:ilvl="5" w:tplc="4AC0134C">
      <w:numFmt w:val="bullet"/>
      <w:lvlText w:val="•"/>
      <w:lvlJc w:val="left"/>
      <w:pPr>
        <w:ind w:left="5180" w:hanging="240"/>
      </w:pPr>
      <w:rPr>
        <w:rFonts w:hint="default"/>
        <w:lang w:val="en-US" w:eastAsia="en-US" w:bidi="ar-SA"/>
      </w:rPr>
    </w:lvl>
    <w:lvl w:ilvl="6" w:tplc="C040D25A">
      <w:numFmt w:val="bullet"/>
      <w:lvlText w:val="•"/>
      <w:lvlJc w:val="left"/>
      <w:pPr>
        <w:ind w:left="6124" w:hanging="240"/>
      </w:pPr>
      <w:rPr>
        <w:rFonts w:hint="default"/>
        <w:lang w:val="en-US" w:eastAsia="en-US" w:bidi="ar-SA"/>
      </w:rPr>
    </w:lvl>
    <w:lvl w:ilvl="7" w:tplc="6966FE9C">
      <w:numFmt w:val="bullet"/>
      <w:lvlText w:val="•"/>
      <w:lvlJc w:val="left"/>
      <w:pPr>
        <w:ind w:left="7068" w:hanging="240"/>
      </w:pPr>
      <w:rPr>
        <w:rFonts w:hint="default"/>
        <w:lang w:val="en-US" w:eastAsia="en-US" w:bidi="ar-SA"/>
      </w:rPr>
    </w:lvl>
    <w:lvl w:ilvl="8" w:tplc="34645530">
      <w:numFmt w:val="bullet"/>
      <w:lvlText w:val="•"/>
      <w:lvlJc w:val="left"/>
      <w:pPr>
        <w:ind w:left="8012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469C22D7"/>
    <w:multiLevelType w:val="hybridMultilevel"/>
    <w:tmpl w:val="A98AAF08"/>
    <w:lvl w:ilvl="0" w:tplc="79006AEE">
      <w:numFmt w:val="bullet"/>
      <w:lvlText w:val=""/>
      <w:lvlJc w:val="left"/>
      <w:pPr>
        <w:ind w:left="520" w:hanging="780"/>
      </w:pPr>
      <w:rPr>
        <w:rFonts w:ascii="Symbol" w:eastAsia="Symbol" w:hAnsi="Symbol" w:cs="Symbol" w:hint="default"/>
        <w:color w:val="4B4B4B"/>
        <w:w w:val="99"/>
        <w:sz w:val="20"/>
        <w:szCs w:val="20"/>
        <w:lang w:val="en-US" w:eastAsia="en-US" w:bidi="ar-SA"/>
      </w:rPr>
    </w:lvl>
    <w:lvl w:ilvl="1" w:tplc="CA583334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2" w:tplc="97CCEAD2">
      <w:numFmt w:val="bullet"/>
      <w:lvlText w:val="•"/>
      <w:lvlJc w:val="left"/>
      <w:pPr>
        <w:ind w:left="1935" w:hanging="360"/>
      </w:pPr>
      <w:rPr>
        <w:rFonts w:hint="default"/>
        <w:lang w:val="en-US" w:eastAsia="en-US" w:bidi="ar-SA"/>
      </w:rPr>
    </w:lvl>
    <w:lvl w:ilvl="3" w:tplc="0B90D038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4" w:tplc="AE64A602">
      <w:numFmt w:val="bullet"/>
      <w:lvlText w:val="•"/>
      <w:lvlJc w:val="left"/>
      <w:pPr>
        <w:ind w:left="3926" w:hanging="360"/>
      </w:pPr>
      <w:rPr>
        <w:rFonts w:hint="default"/>
        <w:lang w:val="en-US" w:eastAsia="en-US" w:bidi="ar-SA"/>
      </w:rPr>
    </w:lvl>
    <w:lvl w:ilvl="5" w:tplc="1EE6D1E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44B0861E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ar-SA"/>
      </w:rPr>
    </w:lvl>
    <w:lvl w:ilvl="7" w:tplc="C896B2A0">
      <w:numFmt w:val="bullet"/>
      <w:lvlText w:val="•"/>
      <w:lvlJc w:val="left"/>
      <w:pPr>
        <w:ind w:left="6913" w:hanging="360"/>
      </w:pPr>
      <w:rPr>
        <w:rFonts w:hint="default"/>
        <w:lang w:val="en-US" w:eastAsia="en-US" w:bidi="ar-SA"/>
      </w:rPr>
    </w:lvl>
    <w:lvl w:ilvl="8" w:tplc="1B1666DC">
      <w:numFmt w:val="bullet"/>
      <w:lvlText w:val="•"/>
      <w:lvlJc w:val="left"/>
      <w:pPr>
        <w:ind w:left="7908" w:hanging="360"/>
      </w:pPr>
      <w:rPr>
        <w:rFonts w:hint="default"/>
        <w:lang w:val="en-US" w:eastAsia="en-US" w:bidi="ar-SA"/>
      </w:rPr>
    </w:lvl>
  </w:abstractNum>
  <w:num w:numId="1" w16cid:durableId="507135919">
    <w:abstractNumId w:val="1"/>
  </w:num>
  <w:num w:numId="2" w16cid:durableId="196484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70F"/>
    <w:rsid w:val="00005173"/>
    <w:rsid w:val="000C6DC9"/>
    <w:rsid w:val="002C0628"/>
    <w:rsid w:val="0036403C"/>
    <w:rsid w:val="00377796"/>
    <w:rsid w:val="00491A34"/>
    <w:rsid w:val="004C37A3"/>
    <w:rsid w:val="0050689C"/>
    <w:rsid w:val="00517FE9"/>
    <w:rsid w:val="00541D2F"/>
    <w:rsid w:val="00544B31"/>
    <w:rsid w:val="005C49CF"/>
    <w:rsid w:val="006259BB"/>
    <w:rsid w:val="00651123"/>
    <w:rsid w:val="00657CCB"/>
    <w:rsid w:val="00696C8A"/>
    <w:rsid w:val="007300CE"/>
    <w:rsid w:val="00751766"/>
    <w:rsid w:val="00767F40"/>
    <w:rsid w:val="008037ED"/>
    <w:rsid w:val="008D61C5"/>
    <w:rsid w:val="008F2DB3"/>
    <w:rsid w:val="009517CE"/>
    <w:rsid w:val="00997E8F"/>
    <w:rsid w:val="009A76D7"/>
    <w:rsid w:val="009C0622"/>
    <w:rsid w:val="00A206EE"/>
    <w:rsid w:val="00A310BB"/>
    <w:rsid w:val="00A37C51"/>
    <w:rsid w:val="00A4544A"/>
    <w:rsid w:val="00AF052D"/>
    <w:rsid w:val="00B9514D"/>
    <w:rsid w:val="00BA3D19"/>
    <w:rsid w:val="00BC37A9"/>
    <w:rsid w:val="00C30118"/>
    <w:rsid w:val="00C603C6"/>
    <w:rsid w:val="00CA644B"/>
    <w:rsid w:val="00D43D7E"/>
    <w:rsid w:val="00D81069"/>
    <w:rsid w:val="00DA1A81"/>
    <w:rsid w:val="00DB570F"/>
    <w:rsid w:val="00E2197E"/>
    <w:rsid w:val="00E8546D"/>
    <w:rsid w:val="00EE5F8C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EE604"/>
  <w15:docId w15:val="{28CB0C0B-79B5-4E63-9079-86E59F92C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link w:val="Heading1Char"/>
    <w:uiPriority w:val="9"/>
    <w:qFormat/>
    <w:rsid w:val="00EE5F8C"/>
    <w:pPr>
      <w:widowControl w:val="0"/>
      <w:autoSpaceDE w:val="0"/>
      <w:autoSpaceDN w:val="0"/>
      <w:spacing w:after="0" w:line="240" w:lineRule="auto"/>
      <w:ind w:left="2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1Char">
    <w:name w:val="Heading 1 Char"/>
    <w:basedOn w:val="DefaultParagraphFont"/>
    <w:link w:val="Heading1"/>
    <w:uiPriority w:val="9"/>
    <w:rsid w:val="00EE5F8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E5F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E5F8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EE5F8C"/>
    <w:pPr>
      <w:widowControl w:val="0"/>
      <w:autoSpaceDE w:val="0"/>
      <w:autoSpaceDN w:val="0"/>
      <w:spacing w:after="0" w:line="240" w:lineRule="auto"/>
      <w:ind w:left="94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E5F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625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Bala Krishna</cp:lastModifiedBy>
  <cp:revision>8</cp:revision>
  <cp:lastPrinted>2024-05-22T07:36:00Z</cp:lastPrinted>
  <dcterms:created xsi:type="dcterms:W3CDTF">2024-05-22T07:39:00Z</dcterms:created>
  <dcterms:modified xsi:type="dcterms:W3CDTF">2024-06-08T08:19:00Z</dcterms:modified>
</cp:coreProperties>
</file>