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BB9DA8" w14:textId="77777777" w:rsidR="00AE4155" w:rsidRPr="00345053" w:rsidRDefault="00AE4155" w:rsidP="00AE415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45053">
        <w:rPr>
          <w:rFonts w:ascii="Times New Roman" w:hAnsi="Times New Roman" w:cs="Times New Roman"/>
          <w:b/>
          <w:bCs/>
          <w:sz w:val="28"/>
          <w:szCs w:val="28"/>
          <w:u w:val="single"/>
        </w:rPr>
        <w:t>PHARMACEUTICAL ANALYSIS</w:t>
      </w:r>
      <w:r w:rsidRPr="00345053">
        <w:rPr>
          <w:rFonts w:ascii="Times New Roman" w:hAnsi="Times New Roman" w:cs="Times New Roman"/>
          <w:b/>
          <w:sz w:val="28"/>
          <w:szCs w:val="28"/>
          <w:u w:val="single"/>
        </w:rPr>
        <w:t xml:space="preserve"> – BP102T</w:t>
      </w:r>
    </w:p>
    <w:p w14:paraId="239C2FF1" w14:textId="77777777" w:rsidR="00AE4155" w:rsidRPr="00345053" w:rsidRDefault="00AE4155" w:rsidP="00AE415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9E7F855" w14:textId="77777777" w:rsidR="00AE4155" w:rsidRPr="00345053" w:rsidRDefault="00AE4155" w:rsidP="00AE4155">
      <w:pPr>
        <w:rPr>
          <w:rFonts w:ascii="Times New Roman" w:hAnsi="Times New Roman" w:cs="Times New Roman"/>
          <w:sz w:val="24"/>
          <w:szCs w:val="24"/>
        </w:rPr>
      </w:pPr>
      <w:r w:rsidRPr="00345053">
        <w:rPr>
          <w:rFonts w:ascii="Times New Roman" w:hAnsi="Times New Roman" w:cs="Times New Roman"/>
          <w:sz w:val="24"/>
          <w:szCs w:val="24"/>
        </w:rPr>
        <w:t>UNIT: III    REDOX TITRATIONS</w:t>
      </w:r>
    </w:p>
    <w:p w14:paraId="132EAF2C" w14:textId="77777777" w:rsidR="00AE4155" w:rsidRPr="00345053" w:rsidRDefault="00AE4155" w:rsidP="00AE4155">
      <w:pPr>
        <w:rPr>
          <w:rFonts w:ascii="Times New Roman" w:hAnsi="Times New Roman" w:cs="Times New Roman"/>
          <w:sz w:val="24"/>
          <w:szCs w:val="24"/>
        </w:rPr>
      </w:pPr>
      <w:r w:rsidRPr="00345053">
        <w:rPr>
          <w:rFonts w:ascii="Times New Roman" w:hAnsi="Times New Roman" w:cs="Times New Roman"/>
          <w:sz w:val="24"/>
          <w:szCs w:val="24"/>
        </w:rPr>
        <w:t>CLASS:</w:t>
      </w:r>
    </w:p>
    <w:p w14:paraId="02D15A61" w14:textId="77777777" w:rsidR="00AE4155" w:rsidRPr="006E6D25" w:rsidRDefault="00AE4155" w:rsidP="00AE4155">
      <w:pPr>
        <w:ind w:left="2160" w:firstLine="720"/>
        <w:rPr>
          <w:rFonts w:ascii="Times New Roman" w:hAnsi="Times New Roman" w:cs="Times New Roman"/>
          <w:sz w:val="24"/>
          <w:szCs w:val="24"/>
        </w:rPr>
      </w:pPr>
      <w:r w:rsidRPr="00345053">
        <w:rPr>
          <w:rFonts w:ascii="Times New Roman" w:hAnsi="Times New Roman" w:cs="Times New Roman"/>
          <w:sz w:val="24"/>
          <w:szCs w:val="24"/>
        </w:rPr>
        <w:t xml:space="preserve">TOIPC: </w:t>
      </w:r>
      <w:r w:rsidRPr="00AE4155">
        <w:rPr>
          <w:rFonts w:ascii="Times New Roman" w:hAnsi="Times New Roman" w:cs="Times New Roman"/>
          <w:color w:val="FF0000"/>
          <w:sz w:val="24"/>
          <w:szCs w:val="24"/>
        </w:rPr>
        <w:t>SOLUBILITY AND SOLUBILITY PRODUCT</w:t>
      </w:r>
    </w:p>
    <w:p w14:paraId="0102D9BE" w14:textId="3484F7A2" w:rsidR="00AE4155" w:rsidRPr="00345053" w:rsidRDefault="00AE4155" w:rsidP="00AE4155">
      <w:pPr>
        <w:ind w:left="2160" w:firstLine="720"/>
        <w:rPr>
          <w:rFonts w:ascii="Times New Roman" w:hAnsi="Times New Roman" w:cs="Times New Roman"/>
          <w:b/>
          <w:bCs/>
        </w:rPr>
      </w:pPr>
    </w:p>
    <w:p w14:paraId="62F83950" w14:textId="77777777" w:rsidR="00AE4155" w:rsidRDefault="00AE4155" w:rsidP="006E6D25">
      <w:pPr>
        <w:ind w:left="2160" w:firstLine="720"/>
        <w:rPr>
          <w:rFonts w:ascii="Times New Roman" w:hAnsi="Times New Roman" w:cs="Times New Roman"/>
          <w:sz w:val="24"/>
          <w:szCs w:val="24"/>
        </w:rPr>
      </w:pPr>
    </w:p>
    <w:p w14:paraId="7F90D6D7" w14:textId="0E99DFB3" w:rsidR="006E6D25" w:rsidRDefault="006E6D25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6E6D25">
        <w:rPr>
          <w:rFonts w:ascii="Times New Roman" w:hAnsi="Times New Roman" w:cs="Times New Roman"/>
          <w:b/>
          <w:bCs/>
          <w:sz w:val="24"/>
          <w:szCs w:val="24"/>
        </w:rPr>
        <w:t>SOLUBILITY :</w:t>
      </w:r>
      <w:proofErr w:type="gramEnd"/>
    </w:p>
    <w:p w14:paraId="26B5658D" w14:textId="77777777" w:rsidR="00AE4155" w:rsidRPr="006E6D25" w:rsidRDefault="00AE415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F4A4083" w14:textId="77777777" w:rsidR="006E6D25" w:rsidRPr="006E6D25" w:rsidRDefault="006E6D25">
      <w:pPr>
        <w:rPr>
          <w:rFonts w:ascii="Times New Roman" w:hAnsi="Times New Roman" w:cs="Times New Roman"/>
          <w:sz w:val="24"/>
          <w:szCs w:val="24"/>
        </w:rPr>
      </w:pPr>
      <w:r w:rsidRPr="006E6D25">
        <w:rPr>
          <w:rFonts w:ascii="Times New Roman" w:hAnsi="Times New Roman" w:cs="Times New Roman"/>
          <w:sz w:val="24"/>
          <w:szCs w:val="24"/>
        </w:rPr>
        <w:t xml:space="preserve">• “Solubility” may be considered to be an equilibrium; the equilibrium is between solid and ions in solution. </w:t>
      </w:r>
    </w:p>
    <w:p w14:paraId="2E96130A" w14:textId="728EE73F" w:rsidR="006E6D25" w:rsidRPr="006E6D25" w:rsidRDefault="006E6D25">
      <w:pPr>
        <w:rPr>
          <w:rFonts w:ascii="Times New Roman" w:hAnsi="Times New Roman" w:cs="Times New Roman"/>
          <w:sz w:val="24"/>
          <w:szCs w:val="24"/>
        </w:rPr>
      </w:pPr>
      <w:r w:rsidRPr="006E6D25">
        <w:rPr>
          <w:rFonts w:ascii="Times New Roman" w:hAnsi="Times New Roman" w:cs="Times New Roman"/>
          <w:sz w:val="24"/>
          <w:szCs w:val="24"/>
        </w:rPr>
        <w:t>• Any ionic solid is 100% ionized in aqueous solution; once it actually dissolves.</w:t>
      </w:r>
    </w:p>
    <w:p w14:paraId="443B8754" w14:textId="3AC37B0E" w:rsidR="006E6D25" w:rsidRPr="006E6D25" w:rsidRDefault="006E6D25" w:rsidP="006E6D25">
      <w:pPr>
        <w:shd w:val="clear" w:color="auto" w:fill="FFFFFF"/>
        <w:spacing w:before="100" w:beforeAutospacing="1" w:after="27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IN"/>
          <w14:ligatures w14:val="none"/>
        </w:rPr>
      </w:pPr>
      <w:proofErr w:type="spellStart"/>
      <w:r w:rsidRPr="006E6D2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IN"/>
          <w14:ligatures w14:val="none"/>
        </w:rPr>
        <w:t>Ksp</w:t>
      </w:r>
      <w:proofErr w:type="spellEnd"/>
      <w:r w:rsidRPr="006E6D2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IN"/>
          <w14:ligatures w14:val="none"/>
        </w:rPr>
        <w:t xml:space="preserve"> - Solubility Product Constant:</w:t>
      </w:r>
    </w:p>
    <w:p w14:paraId="622DEEC2" w14:textId="21A5CC72" w:rsidR="006E6D25" w:rsidRPr="006E6D25" w:rsidRDefault="006E6D25" w:rsidP="00AE4155">
      <w:pPr>
        <w:shd w:val="clear" w:color="auto" w:fill="FFFFFF"/>
        <w:spacing w:before="100" w:beforeAutospacing="1" w:after="270" w:line="360" w:lineRule="auto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6E6D25">
        <w:rPr>
          <w:rFonts w:ascii="Times New Roman" w:hAnsi="Times New Roman" w:cs="Times New Roman"/>
          <w:color w:val="000000"/>
          <w:sz w:val="24"/>
          <w:szCs w:val="24"/>
        </w:rPr>
        <w:t xml:space="preserve">The solubility product constant is a simplified equilibrium constant denoted as </w:t>
      </w:r>
      <w:proofErr w:type="spellStart"/>
      <w:r w:rsidRPr="006E6D25"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6E6D25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sp</w:t>
      </w:r>
      <w:proofErr w:type="spellEnd"/>
      <w:r w:rsidRPr="006E6D25">
        <w:rPr>
          <w:rFonts w:ascii="Times New Roman" w:hAnsi="Times New Roman" w:cs="Times New Roman"/>
          <w:color w:val="000000"/>
          <w:sz w:val="24"/>
          <w:szCs w:val="24"/>
        </w:rPr>
        <w:t xml:space="preserve"> which is defined for equilibrium between a solid and its respective ions in a given solution. Its value shows the degree to which a compound can dissociate in water. The greater the solubility product constant, the more soluble is the compound. The </w:t>
      </w:r>
      <w:proofErr w:type="spellStart"/>
      <w:r w:rsidRPr="006E6D25"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6E6D25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sp</w:t>
      </w:r>
      <w:proofErr w:type="spellEnd"/>
      <w:r w:rsidRPr="006E6D25">
        <w:rPr>
          <w:rFonts w:ascii="Times New Roman" w:hAnsi="Times New Roman" w:cs="Times New Roman"/>
          <w:color w:val="000000"/>
          <w:sz w:val="24"/>
          <w:szCs w:val="24"/>
        </w:rPr>
        <w:t xml:space="preserve"> expression for a given salt is the product of the concentrations of the ions. </w:t>
      </w:r>
    </w:p>
    <w:p w14:paraId="57366647" w14:textId="5CFE978C" w:rsidR="006E6D25" w:rsidRDefault="006E6D25" w:rsidP="006E6D25">
      <w:pPr>
        <w:pStyle w:val="Heading3"/>
        <w:shd w:val="clear" w:color="auto" w:fill="FFFFFF"/>
        <w:spacing w:before="0"/>
        <w:jc w:val="both"/>
        <w:rPr>
          <w:rFonts w:ascii="Times New Roman" w:hAnsi="Times New Roman" w:cs="Times New Roman"/>
          <w:b/>
          <w:bCs/>
          <w:color w:val="000000"/>
        </w:rPr>
      </w:pPr>
      <w:r w:rsidRPr="006E6D25">
        <w:rPr>
          <w:rFonts w:ascii="Times New Roman" w:hAnsi="Times New Roman" w:cs="Times New Roman"/>
          <w:b/>
          <w:bCs/>
          <w:color w:val="000000"/>
        </w:rPr>
        <w:t>Solubility Product Definition:</w:t>
      </w:r>
    </w:p>
    <w:p w14:paraId="71075E83" w14:textId="77777777" w:rsidR="006E6D25" w:rsidRPr="006E6D25" w:rsidRDefault="006E6D25" w:rsidP="006E6D25"/>
    <w:p w14:paraId="18D3AD9A" w14:textId="77777777" w:rsidR="006E6D25" w:rsidRPr="006E6D25" w:rsidRDefault="006E6D25" w:rsidP="00AE4155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6E6D25">
        <w:rPr>
          <w:color w:val="000000"/>
        </w:rPr>
        <w:t xml:space="preserve">The solubility product is a type of equilibrium constant whose value depends on temperature. </w:t>
      </w:r>
      <w:proofErr w:type="spellStart"/>
      <w:r w:rsidRPr="006E6D25">
        <w:rPr>
          <w:color w:val="000000"/>
        </w:rPr>
        <w:t>K</w:t>
      </w:r>
      <w:r w:rsidRPr="006E6D25">
        <w:rPr>
          <w:color w:val="000000"/>
          <w:vertAlign w:val="subscript"/>
        </w:rPr>
        <w:t>sp</w:t>
      </w:r>
      <w:proofErr w:type="spellEnd"/>
      <w:r w:rsidRPr="006E6D25">
        <w:rPr>
          <w:color w:val="000000"/>
        </w:rPr>
        <w:t xml:space="preserve"> usually increases with the increase in temperature because of the increased solubility.</w:t>
      </w:r>
    </w:p>
    <w:p w14:paraId="0BB7B0FC" w14:textId="77777777" w:rsidR="006E6D25" w:rsidRPr="006E6D25" w:rsidRDefault="006E6D25" w:rsidP="00AE4155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6E6D25">
        <w:rPr>
          <w:color w:val="000000"/>
        </w:rPr>
        <w:t> </w:t>
      </w:r>
    </w:p>
    <w:p w14:paraId="210D6454" w14:textId="77777777" w:rsidR="006E6D25" w:rsidRPr="006E6D25" w:rsidRDefault="006E6D25" w:rsidP="00AE4155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6E6D25">
        <w:rPr>
          <w:color w:val="000000"/>
        </w:rPr>
        <w:t>Most ionic compounds which are insoluble would still dissolve in water to a small extent. These insoluble compounds are considered to be strong electrolytes since whatever portion of the compound is dissolved also dissociates. For example, silver chloride dissociates to a small extent in the silver ions and chloride ions when added to water.</w:t>
      </w:r>
    </w:p>
    <w:p w14:paraId="1E8874DB" w14:textId="4909F245" w:rsidR="006E6D25" w:rsidRPr="006E6D25" w:rsidRDefault="006E6D25" w:rsidP="006E6D25">
      <w:pPr>
        <w:ind w:left="1440" w:firstLine="720"/>
        <w:rPr>
          <w:rStyle w:val="mo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6E6D25">
        <w:rPr>
          <w:rStyle w:val="mi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AgCl</w:t>
      </w:r>
      <w:r w:rsidRPr="006E6D25">
        <w:rPr>
          <w:rStyle w:val="mo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(</w:t>
      </w:r>
      <w:r w:rsidRPr="006E6D25">
        <w:rPr>
          <w:rStyle w:val="mi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s</w:t>
      </w:r>
      <w:r w:rsidRPr="006E6D25">
        <w:rPr>
          <w:rStyle w:val="mo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)↔</w:t>
      </w:r>
      <w:r w:rsidRPr="006E6D25">
        <w:rPr>
          <w:rStyle w:val="mi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Ag</w:t>
      </w:r>
      <w:r w:rsidRPr="006E6D25">
        <w:rPr>
          <w:rStyle w:val="mo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+(</w:t>
      </w:r>
      <w:proofErr w:type="spellStart"/>
      <w:r w:rsidRPr="006E6D25">
        <w:rPr>
          <w:rStyle w:val="mi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aq</w:t>
      </w:r>
      <w:proofErr w:type="spellEnd"/>
      <w:r w:rsidRPr="006E6D25">
        <w:rPr>
          <w:rStyle w:val="mo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)+</w:t>
      </w:r>
      <w:r w:rsidRPr="006E6D25">
        <w:rPr>
          <w:rStyle w:val="mi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Cl</w:t>
      </w:r>
      <w:r w:rsidRPr="006E6D25">
        <w:rPr>
          <w:rStyle w:val="mo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−(</w:t>
      </w:r>
      <w:proofErr w:type="spellStart"/>
      <w:r w:rsidRPr="006E6D25">
        <w:rPr>
          <w:rStyle w:val="mi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aq</w:t>
      </w:r>
      <w:proofErr w:type="spellEnd"/>
      <w:r w:rsidRPr="006E6D25">
        <w:rPr>
          <w:rStyle w:val="mo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)</w:t>
      </w:r>
    </w:p>
    <w:p w14:paraId="246B4E7A" w14:textId="58944680" w:rsidR="006E6D25" w:rsidRPr="006E6D25" w:rsidRDefault="006E6D25" w:rsidP="006E6D25">
      <w:pPr>
        <w:ind w:left="2160" w:firstLine="720"/>
        <w:rPr>
          <w:rStyle w:val="mo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proofErr w:type="spellStart"/>
      <w:r w:rsidRPr="006E6D25">
        <w:rPr>
          <w:rStyle w:val="mi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Ksp</w:t>
      </w:r>
      <w:proofErr w:type="spellEnd"/>
      <w:r w:rsidRPr="006E6D25">
        <w:rPr>
          <w:rStyle w:val="mo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=[</w:t>
      </w:r>
      <w:r w:rsidRPr="006E6D25">
        <w:rPr>
          <w:rStyle w:val="mi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Ag</w:t>
      </w:r>
      <w:proofErr w:type="gramStart"/>
      <w:r w:rsidRPr="006E6D25">
        <w:rPr>
          <w:rStyle w:val="mo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+][</w:t>
      </w:r>
      <w:proofErr w:type="gramEnd"/>
      <w:r w:rsidRPr="006E6D25">
        <w:rPr>
          <w:rStyle w:val="mi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cl</w:t>
      </w:r>
      <w:r w:rsidRPr="006E6D25">
        <w:rPr>
          <w:rStyle w:val="mo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−]</w:t>
      </w:r>
    </w:p>
    <w:p w14:paraId="791C0A33" w14:textId="77777777" w:rsidR="006E6D25" w:rsidRPr="006E6D25" w:rsidRDefault="006E6D25" w:rsidP="006E6D25">
      <w:pPr>
        <w:rPr>
          <w:rStyle w:val="mo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14:paraId="4E4F5BEB" w14:textId="42A1D864" w:rsidR="006E6D25" w:rsidRDefault="006E6D25" w:rsidP="006E6D25">
      <w:pPr>
        <w:pStyle w:val="Heading3"/>
        <w:shd w:val="clear" w:color="auto" w:fill="FFFFFF"/>
        <w:spacing w:before="0"/>
        <w:jc w:val="both"/>
        <w:rPr>
          <w:rFonts w:ascii="Times New Roman" w:hAnsi="Times New Roman" w:cs="Times New Roman"/>
          <w:b/>
          <w:bCs/>
          <w:color w:val="000000"/>
        </w:rPr>
      </w:pPr>
      <w:r w:rsidRPr="006E6D25">
        <w:rPr>
          <w:rFonts w:ascii="Times New Roman" w:hAnsi="Times New Roman" w:cs="Times New Roman"/>
          <w:b/>
          <w:bCs/>
          <w:color w:val="000000"/>
        </w:rPr>
        <w:lastRenderedPageBreak/>
        <w:t>Significance of the Solubility Product</w:t>
      </w:r>
      <w:r>
        <w:rPr>
          <w:rFonts w:ascii="Times New Roman" w:hAnsi="Times New Roman" w:cs="Times New Roman"/>
          <w:b/>
          <w:bCs/>
          <w:color w:val="000000"/>
        </w:rPr>
        <w:t>:</w:t>
      </w:r>
    </w:p>
    <w:p w14:paraId="0C9B2C7E" w14:textId="77777777" w:rsidR="006E6D25" w:rsidRPr="006E6D25" w:rsidRDefault="006E6D25" w:rsidP="006E6D25"/>
    <w:p w14:paraId="41BF8D2E" w14:textId="3E742902" w:rsidR="006E6D25" w:rsidRPr="006E6D25" w:rsidRDefault="006E6D25" w:rsidP="00AE4155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E6D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The solubility depends on several parameters which include the lattice enthalpy of salt and solvation enthalpy of ions in the solution. These two factors are the most important</w:t>
      </w:r>
    </w:p>
    <w:p w14:paraId="16B7782E" w14:textId="77777777" w:rsidR="006E6D25" w:rsidRPr="006E6D25" w:rsidRDefault="006E6D25" w:rsidP="00AE4155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 w:rsidRPr="006E6D25">
        <w:rPr>
          <w:color w:val="000000"/>
        </w:rPr>
        <w:t>Whenever a salt is dissolved in a solvent, the strong forces of attraction of solute that are the lattice enthalpy of its ions need to be overcome by the interactions between the ions and the solvent.</w:t>
      </w:r>
    </w:p>
    <w:p w14:paraId="178A488B" w14:textId="77777777" w:rsidR="006E6D25" w:rsidRPr="006E6D25" w:rsidRDefault="006E6D25" w:rsidP="00AE4155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 w:rsidRPr="006E6D25">
        <w:rPr>
          <w:color w:val="000000"/>
        </w:rPr>
        <w:t>The solvation enthalpy of ions is always negative and this means that energy is released during the process.</w:t>
      </w:r>
    </w:p>
    <w:p w14:paraId="2F0DA914" w14:textId="77777777" w:rsidR="006E6D25" w:rsidRPr="006E6D25" w:rsidRDefault="006E6D25" w:rsidP="00AE4155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 w:rsidRPr="006E6D25">
        <w:rPr>
          <w:color w:val="000000"/>
        </w:rPr>
        <w:t>The nature of the solvent finds the amount of energy that is released during the solvation which is solvation enthalpy.</w:t>
      </w:r>
    </w:p>
    <w:p w14:paraId="3A1C4107" w14:textId="77777777" w:rsidR="006E6D25" w:rsidRPr="006E6D25" w:rsidRDefault="006E6D25" w:rsidP="00AE4155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 w:rsidRPr="006E6D25">
        <w:rPr>
          <w:color w:val="000000"/>
        </w:rPr>
        <w:t>Non-polar solvents have a small value of solvation enthalpy which means that this energy is not sufficient for overcoming the lattice enthalpy.</w:t>
      </w:r>
    </w:p>
    <w:p w14:paraId="68F77E6F" w14:textId="77777777" w:rsidR="006E6D25" w:rsidRPr="006E6D25" w:rsidRDefault="006E6D25" w:rsidP="00AE4155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 w:rsidRPr="006E6D25">
        <w:rPr>
          <w:color w:val="000000"/>
        </w:rPr>
        <w:t>Hence the salts are not dissolved in the non-polar solvents. Therefore, for a salt to be dissolved in a solvent, its solvation enthalpy must be greater than its lattice enthalpy.</w:t>
      </w:r>
    </w:p>
    <w:p w14:paraId="79BA60CE" w14:textId="77777777" w:rsidR="006E6D25" w:rsidRPr="006E6D25" w:rsidRDefault="006E6D25" w:rsidP="00AE4155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 w:rsidRPr="006E6D25">
        <w:rPr>
          <w:color w:val="000000"/>
        </w:rPr>
        <w:t>The solubility depends on the temperature and it is varied for every salt.</w:t>
      </w:r>
    </w:p>
    <w:p w14:paraId="46CCB6EA" w14:textId="77777777" w:rsidR="006E6D25" w:rsidRPr="006E6D25" w:rsidRDefault="006E6D25" w:rsidP="006E6D25">
      <w:pPr>
        <w:rPr>
          <w:rFonts w:ascii="Times New Roman" w:hAnsi="Times New Roman" w:cs="Times New Roman"/>
          <w:sz w:val="24"/>
          <w:szCs w:val="24"/>
        </w:rPr>
      </w:pPr>
    </w:p>
    <w:p w14:paraId="6C78F6F3" w14:textId="77777777" w:rsidR="006E6D25" w:rsidRPr="006E6D25" w:rsidRDefault="006E6D25" w:rsidP="006E6D25">
      <w:pPr>
        <w:shd w:val="clear" w:color="auto" w:fill="FFFFFF"/>
        <w:spacing w:before="100" w:beforeAutospacing="1" w:after="27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IN"/>
          <w14:ligatures w14:val="none"/>
        </w:rPr>
      </w:pPr>
    </w:p>
    <w:p w14:paraId="020E97EE" w14:textId="77777777" w:rsidR="006E6D25" w:rsidRDefault="006E6D25">
      <w:pPr>
        <w:rPr>
          <w:rFonts w:ascii="Times New Roman" w:hAnsi="Times New Roman" w:cs="Times New Roman"/>
          <w:sz w:val="24"/>
          <w:szCs w:val="24"/>
        </w:rPr>
      </w:pPr>
    </w:p>
    <w:p w14:paraId="5041B560" w14:textId="77777777" w:rsidR="00AE4155" w:rsidRDefault="00AE4155">
      <w:pPr>
        <w:rPr>
          <w:rFonts w:ascii="Times New Roman" w:hAnsi="Times New Roman" w:cs="Times New Roman"/>
          <w:sz w:val="24"/>
          <w:szCs w:val="24"/>
        </w:rPr>
      </w:pPr>
    </w:p>
    <w:p w14:paraId="11DF33A1" w14:textId="77777777" w:rsidR="00AE4155" w:rsidRDefault="00AE4155">
      <w:pPr>
        <w:rPr>
          <w:rFonts w:ascii="Times New Roman" w:hAnsi="Times New Roman" w:cs="Times New Roman"/>
          <w:sz w:val="24"/>
          <w:szCs w:val="24"/>
        </w:rPr>
      </w:pPr>
    </w:p>
    <w:p w14:paraId="2857B24C" w14:textId="77777777" w:rsidR="00AE4155" w:rsidRDefault="00AE4155" w:rsidP="00AE4155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0C66">
        <w:rPr>
          <w:rFonts w:ascii="Times New Roman" w:hAnsi="Times New Roman" w:cs="Times New Roman"/>
          <w:b/>
          <w:bCs/>
          <w:sz w:val="24"/>
          <w:szCs w:val="24"/>
        </w:rPr>
        <w:t>Very Short Answer Questions</w:t>
      </w:r>
    </w:p>
    <w:p w14:paraId="4B7476CB" w14:textId="26DC9714" w:rsidR="00AE4155" w:rsidRDefault="00AE41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1.Define Solubility and Solubility Product</w:t>
      </w:r>
    </w:p>
    <w:p w14:paraId="4CA8BBAD" w14:textId="5A6D9349" w:rsidR="00AE4155" w:rsidRDefault="00AE41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2.What is Solubility Product constant</w:t>
      </w:r>
    </w:p>
    <w:p w14:paraId="0EA35894" w14:textId="1F759317" w:rsidR="00AE4155" w:rsidRDefault="00AE415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A0C66">
        <w:rPr>
          <w:rFonts w:ascii="Times New Roman" w:hAnsi="Times New Roman" w:cs="Times New Roman"/>
          <w:b/>
          <w:bCs/>
          <w:sz w:val="24"/>
          <w:szCs w:val="24"/>
        </w:rPr>
        <w:t>Short Answer Questions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470ACC5" w14:textId="4BC9322E" w:rsidR="00AE4155" w:rsidRPr="00AE4155" w:rsidRDefault="00AE4155">
      <w:pPr>
        <w:rPr>
          <w:rFonts w:ascii="Times New Roman" w:hAnsi="Times New Roman" w:cs="Times New Roman"/>
          <w:sz w:val="24"/>
          <w:szCs w:val="24"/>
        </w:rPr>
      </w:pPr>
      <w:r w:rsidRPr="00AE4155">
        <w:rPr>
          <w:rFonts w:ascii="Times New Roman" w:hAnsi="Times New Roman" w:cs="Times New Roman"/>
          <w:sz w:val="24"/>
          <w:szCs w:val="24"/>
        </w:rPr>
        <w:t>1.Explain in detail about Solubility and its parameters</w:t>
      </w:r>
    </w:p>
    <w:sectPr w:rsidR="00AE4155" w:rsidRPr="00AE4155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223205" w14:textId="77777777" w:rsidR="00251E57" w:rsidRDefault="00251E57" w:rsidP="006E6D25">
      <w:pPr>
        <w:spacing w:after="0" w:line="240" w:lineRule="auto"/>
      </w:pPr>
      <w:r>
        <w:separator/>
      </w:r>
    </w:p>
  </w:endnote>
  <w:endnote w:type="continuationSeparator" w:id="0">
    <w:p w14:paraId="264E923B" w14:textId="77777777" w:rsidR="00251E57" w:rsidRDefault="00251E57" w:rsidP="006E6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C12A8A" w14:textId="77777777" w:rsidR="00AE4155" w:rsidRPr="00F0040D" w:rsidRDefault="00AE4155" w:rsidP="00AE4155">
    <w:pPr>
      <w:pStyle w:val="Footer"/>
      <w:rPr>
        <w:rFonts w:ascii="Times New Roman" w:hAnsi="Times New Roman" w:cs="Times New Roman"/>
        <w:sz w:val="16"/>
      </w:rPr>
    </w:pPr>
    <w:r w:rsidRPr="00F0040D">
      <w:rPr>
        <w:rFonts w:ascii="Times New Roman" w:hAnsi="Times New Roman" w:cs="Times New Roman"/>
        <w:sz w:val="16"/>
      </w:rPr>
      <w:t xml:space="preserve">BPHARM </w:t>
    </w:r>
    <w:r>
      <w:rPr>
        <w:rFonts w:ascii="Times New Roman" w:hAnsi="Times New Roman" w:cs="Times New Roman"/>
        <w:sz w:val="16"/>
      </w:rPr>
      <w:t>–</w:t>
    </w:r>
    <w:r w:rsidRPr="00F0040D">
      <w:rPr>
        <w:rFonts w:ascii="Times New Roman" w:hAnsi="Times New Roman" w:cs="Times New Roman"/>
        <w:sz w:val="16"/>
      </w:rPr>
      <w:t xml:space="preserve"> </w:t>
    </w:r>
    <w:r>
      <w:rPr>
        <w:rFonts w:ascii="Times New Roman" w:hAnsi="Times New Roman" w:cs="Times New Roman"/>
        <w:sz w:val="16"/>
      </w:rPr>
      <w:t>1</w:t>
    </w:r>
    <w:proofErr w:type="gramStart"/>
    <w:r w:rsidRPr="00B86C03">
      <w:rPr>
        <w:rFonts w:ascii="Times New Roman" w:hAnsi="Times New Roman" w:cs="Times New Roman"/>
        <w:sz w:val="16"/>
        <w:vertAlign w:val="superscript"/>
      </w:rPr>
      <w:t>ST</w:t>
    </w:r>
    <w:r>
      <w:rPr>
        <w:rFonts w:ascii="Times New Roman" w:hAnsi="Times New Roman" w:cs="Times New Roman"/>
        <w:sz w:val="16"/>
      </w:rPr>
      <w:t xml:space="preserve"> </w:t>
    </w:r>
    <w:r w:rsidRPr="00F0040D">
      <w:rPr>
        <w:rFonts w:ascii="Times New Roman" w:hAnsi="Times New Roman" w:cs="Times New Roman"/>
        <w:sz w:val="16"/>
      </w:rPr>
      <w:t xml:space="preserve"> SEMESTER</w:t>
    </w:r>
    <w:proofErr w:type="gramEnd"/>
    <w:r w:rsidRPr="00F0040D">
      <w:rPr>
        <w:rFonts w:ascii="Times New Roman" w:hAnsi="Times New Roman" w:cs="Times New Roman"/>
        <w:sz w:val="16"/>
      </w:rPr>
      <w:t>(2023-2024)</w:t>
    </w:r>
    <w:r w:rsidRPr="00F0040D">
      <w:rPr>
        <w:rFonts w:ascii="Times New Roman" w:hAnsi="Times New Roman" w:cs="Times New Roman"/>
        <w:sz w:val="16"/>
      </w:rPr>
      <w:tab/>
    </w:r>
    <w:r w:rsidRPr="00F0040D">
      <w:rPr>
        <w:rFonts w:ascii="Times New Roman" w:hAnsi="Times New Roman" w:cs="Times New Roman"/>
        <w:sz w:val="16"/>
      </w:rPr>
      <w:tab/>
    </w:r>
    <w:r>
      <w:rPr>
        <w:rFonts w:ascii="Times New Roman" w:hAnsi="Times New Roman" w:cs="Times New Roman"/>
        <w:sz w:val="16"/>
      </w:rPr>
      <w:t>K.BALAKRISHNA</w:t>
    </w:r>
  </w:p>
  <w:p w14:paraId="0D6D1AA4" w14:textId="77777777" w:rsidR="006E6D25" w:rsidRDefault="006E6D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3C1F52" w14:textId="77777777" w:rsidR="00251E57" w:rsidRDefault="00251E57" w:rsidP="006E6D25">
      <w:pPr>
        <w:spacing w:after="0" w:line="240" w:lineRule="auto"/>
      </w:pPr>
      <w:r>
        <w:separator/>
      </w:r>
    </w:p>
  </w:footnote>
  <w:footnote w:type="continuationSeparator" w:id="0">
    <w:p w14:paraId="59FB34EC" w14:textId="77777777" w:rsidR="00251E57" w:rsidRDefault="00251E57" w:rsidP="006E6D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E284D6" w14:textId="3635445B" w:rsidR="00AE4155" w:rsidRDefault="00000000" w:rsidP="00AE4155">
    <w:pPr>
      <w:pStyle w:val="Header"/>
      <w:ind w:left="1247" w:firstLine="3793"/>
    </w:pPr>
    <w:sdt>
      <w:sdtPr>
        <w:id w:val="-532497888"/>
        <w:docPartObj>
          <w:docPartGallery w:val="Watermarks"/>
          <w:docPartUnique/>
        </w:docPartObj>
      </w:sdtPr>
      <w:sdtContent>
        <w:r>
          <w:rPr>
            <w:noProof/>
          </w:rPr>
          <w:pict w14:anchorId="2F46988B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549148361" o:spid="_x0000_s1025" type="#_x0000_t136" style="position:absolute;left:0;text-align:left;margin-left:0;margin-top:0;width:381.75pt;height:254.5pt;rotation:315;z-index:-251658752;mso-position-horizontal:center;mso-position-horizontal-relative:margin;mso-position-vertical:center;mso-position-vertical-relative:margin" o:allowincell="f" fillcolor="#f4b083 [1941]" stroked="f">
              <v:fill opacity=".5"/>
              <v:textpath style="font-family:&quot;Times New Roman&quot;;font-size:1pt" string="RCP"/>
              <w10:wrap anchorx="margin" anchory="margin"/>
            </v:shape>
          </w:pict>
        </w:r>
      </w:sdtContent>
    </w:sdt>
    <w:r w:rsidR="00AE4155" w:rsidRPr="00AE4155">
      <w:rPr>
        <w:sz w:val="18"/>
        <w:szCs w:val="18"/>
      </w:rPr>
      <w:t xml:space="preserve"> </w:t>
    </w:r>
    <w:sdt>
      <w:sdtPr>
        <w:rPr>
          <w:sz w:val="18"/>
          <w:szCs w:val="18"/>
        </w:rPr>
        <w:id w:val="9122106"/>
        <w:docPartObj>
          <w:docPartGallery w:val="Page Numbers (Top of Page)"/>
          <w:docPartUnique/>
        </w:docPartObj>
      </w:sdtPr>
      <w:sdtEndPr>
        <w:rPr>
          <w:sz w:val="22"/>
          <w:szCs w:val="22"/>
        </w:rPr>
      </w:sdtEndPr>
      <w:sdtContent>
        <w:r w:rsidR="00AE4155" w:rsidRPr="00491A34">
          <w:rPr>
            <w:sz w:val="18"/>
            <w:szCs w:val="18"/>
          </w:rPr>
          <w:t>RAGHU COLLEGE OF PHARMACY- PAGE NO</w:t>
        </w:r>
        <w:r w:rsidR="00AE4155">
          <w:t xml:space="preserve">- </w:t>
        </w:r>
        <w:r w:rsidR="00AE4155">
          <w:fldChar w:fldCharType="begin"/>
        </w:r>
        <w:r w:rsidR="00AE4155">
          <w:instrText xml:space="preserve"> PAGE   \* MERGEFORMAT </w:instrText>
        </w:r>
        <w:r w:rsidR="00AE4155">
          <w:fldChar w:fldCharType="separate"/>
        </w:r>
        <w:r w:rsidR="00AE4155">
          <w:t>1</w:t>
        </w:r>
        <w:r w:rsidR="00AE4155">
          <w:rPr>
            <w:noProof/>
          </w:rPr>
          <w:fldChar w:fldCharType="end"/>
        </w:r>
      </w:sdtContent>
    </w:sdt>
  </w:p>
  <w:p w14:paraId="5D4AC90C" w14:textId="530EF6E2" w:rsidR="006E6D25" w:rsidRDefault="006E6D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1F0F2E"/>
    <w:multiLevelType w:val="multilevel"/>
    <w:tmpl w:val="07860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8211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D25"/>
    <w:rsid w:val="000408E0"/>
    <w:rsid w:val="00251E57"/>
    <w:rsid w:val="00632B0E"/>
    <w:rsid w:val="006E6D25"/>
    <w:rsid w:val="00AE4155"/>
    <w:rsid w:val="00BA167B"/>
    <w:rsid w:val="00BB3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0429E1"/>
  <w15:chartTrackingRefBased/>
  <w15:docId w15:val="{08875956-92FD-4E3C-905A-B80A6EBD8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E6D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IN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6D2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E6D25"/>
    <w:rPr>
      <w:rFonts w:ascii="Times New Roman" w:eastAsia="Times New Roman" w:hAnsi="Times New Roman" w:cs="Times New Roman"/>
      <w:b/>
      <w:bCs/>
      <w:kern w:val="0"/>
      <w:sz w:val="36"/>
      <w:szCs w:val="36"/>
      <w:lang w:eastAsia="en-IN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6D2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E6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character" w:customStyle="1" w:styleId="mi">
    <w:name w:val="mi"/>
    <w:basedOn w:val="DefaultParagraphFont"/>
    <w:rsid w:val="006E6D25"/>
  </w:style>
  <w:style w:type="character" w:customStyle="1" w:styleId="mo">
    <w:name w:val="mo"/>
    <w:basedOn w:val="DefaultParagraphFont"/>
    <w:rsid w:val="006E6D25"/>
  </w:style>
  <w:style w:type="paragraph" w:styleId="Header">
    <w:name w:val="header"/>
    <w:basedOn w:val="Normal"/>
    <w:link w:val="HeaderChar"/>
    <w:uiPriority w:val="99"/>
    <w:unhideWhenUsed/>
    <w:rsid w:val="006E6D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6D25"/>
  </w:style>
  <w:style w:type="paragraph" w:styleId="Footer">
    <w:name w:val="footer"/>
    <w:basedOn w:val="Normal"/>
    <w:link w:val="FooterChar"/>
    <w:uiPriority w:val="99"/>
    <w:unhideWhenUsed/>
    <w:rsid w:val="006E6D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6D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6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390</Words>
  <Characters>2226</Characters>
  <Application>Microsoft Office Word</Application>
  <DocSecurity>0</DocSecurity>
  <Lines>18</Lines>
  <Paragraphs>5</Paragraphs>
  <ScaleCrop>false</ScaleCrop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Bala Krishna</dc:creator>
  <cp:keywords/>
  <dc:description/>
  <cp:lastModifiedBy>Bala Krishna</cp:lastModifiedBy>
  <cp:revision>2</cp:revision>
  <dcterms:created xsi:type="dcterms:W3CDTF">2024-06-08T10:15:00Z</dcterms:created>
  <dcterms:modified xsi:type="dcterms:W3CDTF">2024-06-10T07:11:00Z</dcterms:modified>
</cp:coreProperties>
</file>