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63E6" w14:textId="328BC1B1" w:rsidR="00263E24" w:rsidRPr="00DB570F" w:rsidRDefault="009517CE" w:rsidP="00DB570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E17D20">
        <w:rPr>
          <w:rFonts w:ascii="Times New Roman" w:hAnsi="Times New Roman" w:cs="Times New Roman"/>
          <w:b/>
          <w:sz w:val="28"/>
          <w:szCs w:val="28"/>
          <w:u w:val="single"/>
        </w:rPr>
        <w:t>HUMAN ANATOMY &amp; PHYSIOLOGY</w:t>
      </w:r>
      <w:r>
        <w:rPr>
          <w:rFonts w:ascii="Times New Roman" w:hAnsi="Times New Roman" w:cs="Times New Roman"/>
          <w:b/>
          <w:sz w:val="28"/>
          <w:szCs w:val="28"/>
          <w:u w:val="single"/>
        </w:rPr>
        <w:t>-</w:t>
      </w:r>
      <w:r w:rsidR="00DB570F" w:rsidRPr="00DB570F">
        <w:rPr>
          <w:rFonts w:ascii="Times New Roman" w:hAnsi="Times New Roman" w:cs="Times New Roman"/>
          <w:b/>
          <w:sz w:val="28"/>
          <w:szCs w:val="28"/>
          <w:u w:val="single"/>
        </w:rPr>
        <w:t xml:space="preserve"> BP</w:t>
      </w:r>
      <w:r w:rsidR="00E17D20">
        <w:rPr>
          <w:rFonts w:ascii="Times New Roman" w:hAnsi="Times New Roman" w:cs="Times New Roman"/>
          <w:b/>
          <w:sz w:val="28"/>
          <w:szCs w:val="28"/>
          <w:u w:val="single"/>
        </w:rPr>
        <w:t>101</w:t>
      </w:r>
      <w:r w:rsidR="00DB570F" w:rsidRPr="00DB570F">
        <w:rPr>
          <w:rFonts w:ascii="Times New Roman" w:hAnsi="Times New Roman" w:cs="Times New Roman"/>
          <w:b/>
          <w:sz w:val="28"/>
          <w:szCs w:val="28"/>
          <w:u w:val="single"/>
        </w:rPr>
        <w:t>T</w:t>
      </w:r>
    </w:p>
    <w:p w14:paraId="1AE3469E" w14:textId="77777777" w:rsidR="00DB570F" w:rsidRDefault="00DB570F"/>
    <w:p w14:paraId="249A2FF4" w14:textId="3FBC4F99" w:rsidR="00E17D20" w:rsidRPr="00E17D20" w:rsidRDefault="00E17D20" w:rsidP="00E17D20">
      <w:p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Body fluids and blood</w:t>
      </w:r>
    </w:p>
    <w:p w14:paraId="4A2E6906" w14:textId="7132E263"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Body fluids, composition and functions of blood, </w:t>
      </w:r>
      <w:proofErr w:type="spellStart"/>
      <w:r w:rsidRPr="00E17D20">
        <w:rPr>
          <w:rFonts w:ascii="Times New Roman" w:hAnsi="Times New Roman" w:cs="Times New Roman"/>
          <w:sz w:val="24"/>
          <w:szCs w:val="24"/>
          <w:lang w:val="en-IN"/>
        </w:rPr>
        <w:t>hemopoeisis</w:t>
      </w:r>
      <w:proofErr w:type="spellEnd"/>
      <w:r w:rsidRPr="00E17D20">
        <w:rPr>
          <w:rFonts w:ascii="Times New Roman" w:hAnsi="Times New Roman" w:cs="Times New Roman"/>
          <w:sz w:val="24"/>
          <w:szCs w:val="24"/>
          <w:lang w:val="en-IN"/>
        </w:rPr>
        <w:t>, formation of</w:t>
      </w:r>
    </w:p>
    <w:p w14:paraId="717FECA9"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proofErr w:type="spellStart"/>
      <w:r w:rsidRPr="00E17D20">
        <w:rPr>
          <w:rFonts w:ascii="Times New Roman" w:hAnsi="Times New Roman" w:cs="Times New Roman"/>
          <w:sz w:val="24"/>
          <w:szCs w:val="24"/>
          <w:lang w:val="en-IN"/>
        </w:rPr>
        <w:t>hemoglobin</w:t>
      </w:r>
      <w:proofErr w:type="spellEnd"/>
      <w:r w:rsidRPr="00E17D20">
        <w:rPr>
          <w:rFonts w:ascii="Times New Roman" w:hAnsi="Times New Roman" w:cs="Times New Roman"/>
          <w:sz w:val="24"/>
          <w:szCs w:val="24"/>
          <w:lang w:val="en-IN"/>
        </w:rPr>
        <w:t xml:space="preserve">, </w:t>
      </w:r>
      <w:proofErr w:type="spellStart"/>
      <w:r w:rsidRPr="00E17D20">
        <w:rPr>
          <w:rFonts w:ascii="Times New Roman" w:hAnsi="Times New Roman" w:cs="Times New Roman"/>
          <w:sz w:val="24"/>
          <w:szCs w:val="24"/>
          <w:lang w:val="en-IN"/>
        </w:rPr>
        <w:t>anemia</w:t>
      </w:r>
      <w:proofErr w:type="spellEnd"/>
      <w:r w:rsidRPr="00E17D20">
        <w:rPr>
          <w:rFonts w:ascii="Times New Roman" w:hAnsi="Times New Roman" w:cs="Times New Roman"/>
          <w:sz w:val="24"/>
          <w:szCs w:val="24"/>
          <w:lang w:val="en-IN"/>
        </w:rPr>
        <w:t>, mechanisms of coagulation, blood grouping, Rh factors,</w:t>
      </w:r>
    </w:p>
    <w:p w14:paraId="53A6F54C"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transfusion, its significance and disorders of blood, </w:t>
      </w:r>
      <w:proofErr w:type="spellStart"/>
      <w:r w:rsidRPr="00E17D20">
        <w:rPr>
          <w:rFonts w:ascii="Times New Roman" w:hAnsi="Times New Roman" w:cs="Times New Roman"/>
          <w:sz w:val="24"/>
          <w:szCs w:val="24"/>
          <w:lang w:val="en-IN"/>
        </w:rPr>
        <w:t>Reticulo</w:t>
      </w:r>
      <w:proofErr w:type="spellEnd"/>
      <w:r w:rsidRPr="00E17D20">
        <w:rPr>
          <w:rFonts w:ascii="Times New Roman" w:hAnsi="Times New Roman" w:cs="Times New Roman"/>
          <w:sz w:val="24"/>
          <w:szCs w:val="24"/>
          <w:lang w:val="en-IN"/>
        </w:rPr>
        <w:t xml:space="preserve"> endothelial system.</w:t>
      </w:r>
    </w:p>
    <w:p w14:paraId="471D3FA6" w14:textId="3F8C543E"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Lymphatic system</w:t>
      </w:r>
    </w:p>
    <w:p w14:paraId="481F9161"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Lymphatic organs and tissues, lymphatic vessels, lymph circulation and functions of</w:t>
      </w:r>
    </w:p>
    <w:p w14:paraId="0EDA96B0" w14:textId="77777777" w:rsidR="00395260" w:rsidRDefault="00E17D20" w:rsidP="00395260">
      <w:pPr>
        <w:rPr>
          <w:rFonts w:ascii="Times New Roman" w:hAnsi="Times New Roman" w:cs="Times New Roman"/>
          <w:sz w:val="24"/>
          <w:szCs w:val="24"/>
        </w:rPr>
      </w:pPr>
      <w:r w:rsidRPr="00E17D20">
        <w:rPr>
          <w:rFonts w:ascii="Times New Roman" w:hAnsi="Times New Roman" w:cs="Times New Roman"/>
          <w:sz w:val="24"/>
          <w:szCs w:val="24"/>
          <w:lang w:val="en-IN"/>
        </w:rPr>
        <w:t>lymphatic system</w:t>
      </w:r>
      <w:r w:rsidR="00DA1A81" w:rsidRPr="00DA1A81">
        <w:rPr>
          <w:rFonts w:ascii="Times New Roman" w:hAnsi="Times New Roman" w:cs="Times New Roman"/>
          <w:sz w:val="24"/>
          <w:szCs w:val="24"/>
        </w:rPr>
        <w:tab/>
      </w:r>
    </w:p>
    <w:p w14:paraId="094C0A88" w14:textId="77777777" w:rsidR="00023DEA" w:rsidRPr="00023DEA" w:rsidRDefault="00DB570F" w:rsidP="00023DEA">
      <w:pPr>
        <w:pStyle w:val="Heading2"/>
        <w:shd w:val="clear" w:color="auto" w:fill="FFFFFF"/>
        <w:spacing w:before="300" w:after="150" w:line="480" w:lineRule="atLeast"/>
        <w:jc w:val="both"/>
        <w:rPr>
          <w:rFonts w:ascii="Times New Roman" w:hAnsi="Times New Roman" w:cs="Times New Roman"/>
          <w:color w:val="auto"/>
          <w:sz w:val="24"/>
          <w:szCs w:val="24"/>
        </w:rPr>
      </w:pPr>
      <w:r>
        <w:rPr>
          <w:rFonts w:ascii="Times New Roman" w:hAnsi="Times New Roman" w:cs="Times New Roman"/>
          <w:sz w:val="24"/>
          <w:szCs w:val="24"/>
        </w:rPr>
        <w:t xml:space="preserve"> </w:t>
      </w:r>
      <w:r w:rsidR="00DA1A81" w:rsidRPr="00395260">
        <w:rPr>
          <w:rFonts w:ascii="Times New Roman" w:hAnsi="Times New Roman" w:cs="Times New Roman"/>
          <w:b/>
          <w:color w:val="auto"/>
          <w:sz w:val="24"/>
          <w:szCs w:val="24"/>
        </w:rPr>
        <w:t xml:space="preserve">TOPIC: </w:t>
      </w:r>
      <w:r w:rsidR="00023DEA" w:rsidRPr="00023DEA">
        <w:rPr>
          <w:rFonts w:ascii="Times New Roman" w:hAnsi="Times New Roman" w:cs="Times New Roman"/>
          <w:color w:val="auto"/>
          <w:sz w:val="24"/>
          <w:szCs w:val="24"/>
        </w:rPr>
        <w:t>Blood Group System</w:t>
      </w:r>
    </w:p>
    <w:p w14:paraId="453CAE44" w14:textId="77777777" w:rsidR="00023DEA" w:rsidRPr="00023DEA" w:rsidRDefault="00023DEA" w:rsidP="00023DEA">
      <w:pPr>
        <w:pStyle w:val="NormalWeb"/>
        <w:shd w:val="clear" w:color="auto" w:fill="FFFFFF"/>
        <w:spacing w:before="0" w:beforeAutospacing="0" w:after="240" w:afterAutospacing="0" w:line="360" w:lineRule="atLeast"/>
        <w:jc w:val="both"/>
      </w:pPr>
      <w:r w:rsidRPr="00023DEA">
        <w:t>Karl Landsteiner, an Austrian scientist discovered the ABO blood group system in the year 1900. In his experiments, he mixed different blood types and noted that the plasma from certain blood type produced agglutinates or formed clusters which were caused by the absence of molecules on red blood cells and resulting in antibodies to defeat that molecule. He then made a note of the agglutination and divided the blood types into 4 different groups. For the discovery of ABO blood group, he was awarded the Nobel Prize.</w:t>
      </w:r>
    </w:p>
    <w:p w14:paraId="43F63CA5" w14:textId="77777777" w:rsidR="00023DEA" w:rsidRDefault="00023DEA" w:rsidP="00023DEA">
      <w:pPr>
        <w:pStyle w:val="NormalWeb"/>
        <w:shd w:val="clear" w:color="auto" w:fill="FFFFFF"/>
        <w:spacing w:before="0" w:beforeAutospacing="0" w:after="240" w:afterAutospacing="0" w:line="360" w:lineRule="atLeast"/>
        <w:jc w:val="both"/>
      </w:pPr>
      <w:r w:rsidRPr="00023DEA">
        <w:t>The blood grouping system is pivotal in blood transfusion. Our immune system recognizes another blood type as foreign and attacks it if introduced in the body causing a </w:t>
      </w:r>
      <w:r w:rsidRPr="00023DEA">
        <w:rPr>
          <w:rStyle w:val="Emphasis"/>
          <w:b/>
          <w:bCs/>
        </w:rPr>
        <w:t>transfusion reaction</w:t>
      </w:r>
      <w:r w:rsidRPr="00023DEA">
        <w:t>.  Any inappropriate match with the Rh and ABO blood types, causes the most serious and life-threatening transfusion reactions. Therefore, before blood transfusion, it is suggested to have a blood group checked.</w:t>
      </w:r>
    </w:p>
    <w:p w14:paraId="54584A1A" w14:textId="77777777" w:rsidR="00023DEA" w:rsidRPr="00023DEA" w:rsidRDefault="00023DEA" w:rsidP="00023DEA">
      <w:pPr>
        <w:pStyle w:val="Heading2"/>
        <w:shd w:val="clear" w:color="auto" w:fill="FFFFFF"/>
        <w:spacing w:before="0" w:line="360" w:lineRule="auto"/>
        <w:jc w:val="both"/>
        <w:rPr>
          <w:rFonts w:ascii="Times New Roman" w:hAnsi="Times New Roman" w:cs="Times New Roman"/>
          <w:color w:val="auto"/>
          <w:sz w:val="24"/>
          <w:szCs w:val="24"/>
        </w:rPr>
      </w:pPr>
      <w:r w:rsidRPr="00023DEA">
        <w:rPr>
          <w:rFonts w:ascii="Times New Roman" w:hAnsi="Times New Roman" w:cs="Times New Roman"/>
          <w:color w:val="auto"/>
          <w:sz w:val="24"/>
          <w:szCs w:val="24"/>
        </w:rPr>
        <w:t>What are ABO and Rh blood groups?</w:t>
      </w:r>
    </w:p>
    <w:p w14:paraId="5A1FBC2F" w14:textId="77777777" w:rsidR="00023DEA" w:rsidRPr="00023DEA" w:rsidRDefault="00023DEA" w:rsidP="00023DEA">
      <w:pPr>
        <w:pStyle w:val="NormalWeb"/>
        <w:shd w:val="clear" w:color="auto" w:fill="FFFFFF"/>
        <w:spacing w:before="0" w:beforeAutospacing="0" w:after="0" w:afterAutospacing="0" w:line="360" w:lineRule="auto"/>
        <w:jc w:val="both"/>
      </w:pPr>
      <w:r w:rsidRPr="00023DEA">
        <w:t>During the blood transfusion, the two most important group systems examined are the </w:t>
      </w:r>
      <w:r w:rsidRPr="00023DEA">
        <w:rPr>
          <w:rStyle w:val="Emphasis"/>
          <w:b/>
          <w:bCs/>
        </w:rPr>
        <w:t>ABO-system</w:t>
      </w:r>
      <w:r w:rsidRPr="00023DEA">
        <w:t> and the </w:t>
      </w:r>
      <w:r w:rsidRPr="00023DEA">
        <w:rPr>
          <w:rStyle w:val="Emphasis"/>
          <w:b/>
          <w:bCs/>
        </w:rPr>
        <w:t>Rhesus system</w:t>
      </w:r>
      <w:r w:rsidRPr="00023DEA">
        <w:t>.</w:t>
      </w:r>
    </w:p>
    <w:p w14:paraId="0E8330C4" w14:textId="77777777" w:rsidR="00023DEA" w:rsidRPr="00023DEA" w:rsidRDefault="00023DEA" w:rsidP="00023DEA">
      <w:pPr>
        <w:pStyle w:val="NormalWeb"/>
        <w:shd w:val="clear" w:color="auto" w:fill="FFFFFF"/>
        <w:spacing w:before="0" w:beforeAutospacing="0" w:after="0" w:afterAutospacing="0" w:line="360" w:lineRule="auto"/>
        <w:jc w:val="both"/>
      </w:pPr>
      <w:r w:rsidRPr="00023DEA">
        <w:t>The ABO blood group system consists of 4 types of blood group – A, B, AB, and O and is mainly based on the antigens and antibodies on red blood cells and in the plasma. Both antigens and antibodies are protein molecules in which antigens are present on the surface of Red Blood Cells and antibodies are present in the plasma which is involved in defending mechanisms.</w:t>
      </w:r>
    </w:p>
    <w:p w14:paraId="59F292F0" w14:textId="77777777" w:rsidR="00023DEA" w:rsidRPr="00023DEA" w:rsidRDefault="00023DEA" w:rsidP="00023DEA">
      <w:pPr>
        <w:pStyle w:val="NormalWeb"/>
        <w:shd w:val="clear" w:color="auto" w:fill="FFFFFF"/>
        <w:spacing w:before="0" w:beforeAutospacing="0" w:after="0" w:afterAutospacing="0" w:line="360" w:lineRule="auto"/>
        <w:jc w:val="both"/>
      </w:pPr>
      <w:r w:rsidRPr="00023DEA">
        <w:lastRenderedPageBreak/>
        <w:t>On the other hand, the Rh blood group system consists of 50 defined blood group antigens. In the Rh system, the most important antigens are D, C, c, E, and e. The ABO and Rh blood systems are discussed in detail below.</w:t>
      </w:r>
    </w:p>
    <w:p w14:paraId="49FBE2D2" w14:textId="77777777" w:rsidR="00023DEA" w:rsidRPr="00023DEA" w:rsidRDefault="00023DEA" w:rsidP="00023DEA">
      <w:pPr>
        <w:pStyle w:val="Heading3"/>
        <w:shd w:val="clear" w:color="auto" w:fill="FFFFFF"/>
        <w:spacing w:before="0" w:beforeAutospacing="0" w:after="0" w:afterAutospacing="0" w:line="360" w:lineRule="auto"/>
        <w:jc w:val="both"/>
        <w:rPr>
          <w:sz w:val="24"/>
          <w:szCs w:val="24"/>
        </w:rPr>
      </w:pPr>
      <w:r w:rsidRPr="00023DEA">
        <w:rPr>
          <w:sz w:val="24"/>
          <w:szCs w:val="24"/>
        </w:rPr>
        <w:t>1. ABO blood Group system</w:t>
      </w:r>
    </w:p>
    <w:p w14:paraId="5F395FC3" w14:textId="77777777" w:rsidR="00023DEA" w:rsidRPr="00023DEA" w:rsidRDefault="00023DEA" w:rsidP="00023DEA">
      <w:pPr>
        <w:pStyle w:val="NormalWeb"/>
        <w:shd w:val="clear" w:color="auto" w:fill="FFFFFF"/>
        <w:spacing w:before="0" w:beforeAutospacing="0" w:after="0" w:afterAutospacing="0" w:line="360" w:lineRule="auto"/>
        <w:jc w:val="both"/>
      </w:pPr>
      <w:r w:rsidRPr="00023DEA">
        <w:t>The basis of ABO grouping is of two antigens- Antigen A and Antigen B. The ABO grouping system is classified into four types based on the presence or absence of antigens on the red blood cells surface and plasma antibodies.</w:t>
      </w:r>
    </w:p>
    <w:p w14:paraId="371BB500" w14:textId="77777777" w:rsidR="00023DEA" w:rsidRPr="00023DEA" w:rsidRDefault="00023DEA" w:rsidP="00023DEA">
      <w:pPr>
        <w:numPr>
          <w:ilvl w:val="0"/>
          <w:numId w:val="10"/>
        </w:numPr>
        <w:shd w:val="clear" w:color="auto" w:fill="FFFFFF"/>
        <w:spacing w:after="0" w:line="360" w:lineRule="auto"/>
        <w:jc w:val="both"/>
        <w:rPr>
          <w:rFonts w:ascii="Times New Roman" w:hAnsi="Times New Roman" w:cs="Times New Roman"/>
          <w:sz w:val="24"/>
          <w:szCs w:val="24"/>
        </w:rPr>
      </w:pPr>
      <w:r w:rsidRPr="00023DEA">
        <w:rPr>
          <w:rStyle w:val="Strong"/>
          <w:rFonts w:ascii="Times New Roman" w:hAnsi="Times New Roman" w:cs="Times New Roman"/>
          <w:sz w:val="24"/>
          <w:szCs w:val="24"/>
        </w:rPr>
        <w:t>Group A </w:t>
      </w:r>
      <w:r w:rsidRPr="00023DEA">
        <w:rPr>
          <w:rFonts w:ascii="Times New Roman" w:hAnsi="Times New Roman" w:cs="Times New Roman"/>
          <w:sz w:val="24"/>
          <w:szCs w:val="24"/>
        </w:rPr>
        <w:t>– contains antigen A and antibody B.</w:t>
      </w:r>
    </w:p>
    <w:p w14:paraId="3CFB8FD3" w14:textId="77777777" w:rsidR="00023DEA" w:rsidRPr="00023DEA" w:rsidRDefault="00023DEA" w:rsidP="00023DEA">
      <w:pPr>
        <w:numPr>
          <w:ilvl w:val="0"/>
          <w:numId w:val="10"/>
        </w:numPr>
        <w:shd w:val="clear" w:color="auto" w:fill="FFFFFF"/>
        <w:spacing w:after="0" w:line="360" w:lineRule="auto"/>
        <w:jc w:val="both"/>
        <w:rPr>
          <w:rFonts w:ascii="Times New Roman" w:hAnsi="Times New Roman" w:cs="Times New Roman"/>
          <w:sz w:val="24"/>
          <w:szCs w:val="24"/>
        </w:rPr>
      </w:pPr>
      <w:r w:rsidRPr="00023DEA">
        <w:rPr>
          <w:rStyle w:val="Strong"/>
          <w:rFonts w:ascii="Times New Roman" w:hAnsi="Times New Roman" w:cs="Times New Roman"/>
          <w:sz w:val="24"/>
          <w:szCs w:val="24"/>
        </w:rPr>
        <w:t>Group B </w:t>
      </w:r>
      <w:r w:rsidRPr="00023DEA">
        <w:rPr>
          <w:rFonts w:ascii="Times New Roman" w:hAnsi="Times New Roman" w:cs="Times New Roman"/>
          <w:sz w:val="24"/>
          <w:szCs w:val="24"/>
        </w:rPr>
        <w:t>–contains antigen B and antibody A.</w:t>
      </w:r>
    </w:p>
    <w:p w14:paraId="19C96ECA" w14:textId="77777777" w:rsidR="00023DEA" w:rsidRPr="00023DEA" w:rsidRDefault="00023DEA" w:rsidP="00023DEA">
      <w:pPr>
        <w:numPr>
          <w:ilvl w:val="0"/>
          <w:numId w:val="10"/>
        </w:numPr>
        <w:shd w:val="clear" w:color="auto" w:fill="FFFFFF"/>
        <w:spacing w:after="0" w:line="360" w:lineRule="auto"/>
        <w:jc w:val="both"/>
        <w:rPr>
          <w:rFonts w:ascii="Times New Roman" w:hAnsi="Times New Roman" w:cs="Times New Roman"/>
          <w:sz w:val="24"/>
          <w:szCs w:val="24"/>
        </w:rPr>
      </w:pPr>
      <w:r w:rsidRPr="00023DEA">
        <w:rPr>
          <w:rStyle w:val="Strong"/>
          <w:rFonts w:ascii="Times New Roman" w:hAnsi="Times New Roman" w:cs="Times New Roman"/>
          <w:sz w:val="24"/>
          <w:szCs w:val="24"/>
        </w:rPr>
        <w:t>Group AB </w:t>
      </w:r>
      <w:r w:rsidRPr="00023DEA">
        <w:rPr>
          <w:rFonts w:ascii="Times New Roman" w:hAnsi="Times New Roman" w:cs="Times New Roman"/>
          <w:sz w:val="24"/>
          <w:szCs w:val="24"/>
        </w:rPr>
        <w:t>–contains both A and B antigen and no antibodies (neither A nor B).</w:t>
      </w:r>
    </w:p>
    <w:p w14:paraId="5FAC0CC1" w14:textId="77777777" w:rsidR="00023DEA" w:rsidRPr="00023DEA" w:rsidRDefault="00023DEA" w:rsidP="00023DEA">
      <w:pPr>
        <w:numPr>
          <w:ilvl w:val="0"/>
          <w:numId w:val="10"/>
        </w:numPr>
        <w:shd w:val="clear" w:color="auto" w:fill="FFFFFF"/>
        <w:spacing w:after="0" w:line="360" w:lineRule="auto"/>
        <w:jc w:val="both"/>
        <w:rPr>
          <w:rFonts w:ascii="Times New Roman" w:hAnsi="Times New Roman" w:cs="Times New Roman"/>
          <w:sz w:val="24"/>
          <w:szCs w:val="24"/>
        </w:rPr>
      </w:pPr>
      <w:r w:rsidRPr="00023DEA">
        <w:rPr>
          <w:rStyle w:val="Strong"/>
          <w:rFonts w:ascii="Times New Roman" w:hAnsi="Times New Roman" w:cs="Times New Roman"/>
          <w:sz w:val="24"/>
          <w:szCs w:val="24"/>
        </w:rPr>
        <w:t>Group O </w:t>
      </w:r>
      <w:r w:rsidRPr="00023DEA">
        <w:rPr>
          <w:rFonts w:ascii="Times New Roman" w:hAnsi="Times New Roman" w:cs="Times New Roman"/>
          <w:sz w:val="24"/>
          <w:szCs w:val="24"/>
        </w:rPr>
        <w:t>– contains neither A nor B antigen and both antibodies A and B.</w:t>
      </w:r>
    </w:p>
    <w:p w14:paraId="66722BFE" w14:textId="77777777" w:rsidR="00023DEA" w:rsidRPr="00023DEA" w:rsidRDefault="00023DEA" w:rsidP="00023DEA">
      <w:pPr>
        <w:pStyle w:val="NormalWeb"/>
        <w:shd w:val="clear" w:color="auto" w:fill="FFFFFF"/>
        <w:spacing w:before="0" w:beforeAutospacing="0" w:after="0" w:afterAutospacing="0" w:line="360" w:lineRule="auto"/>
        <w:jc w:val="both"/>
      </w:pPr>
      <w:r w:rsidRPr="00023DEA">
        <w:t>The ABO group system is important during blood donation or blood transfusion as mismatching of blood group can lead to clumping of red blood cells with various disorders. It is important for the </w:t>
      </w:r>
      <w:hyperlink r:id="rId8" w:history="1">
        <w:r w:rsidRPr="00023DEA">
          <w:rPr>
            <w:rStyle w:val="Hyperlink"/>
            <w:color w:val="auto"/>
          </w:rPr>
          <w:t>blood cells</w:t>
        </w:r>
      </w:hyperlink>
      <w:r w:rsidRPr="00023DEA">
        <w:t> to match while transfusing i.e. donor-recipient compatibility is necessary. For example, a person of blood group A can receive blood either from group A or O as there are no antibodies for A and O in blood group A.</w:t>
      </w:r>
    </w:p>
    <w:p w14:paraId="0BB2A46C" w14:textId="77777777" w:rsidR="00023DEA" w:rsidRPr="00023DEA" w:rsidRDefault="00023DEA" w:rsidP="00023DEA">
      <w:pPr>
        <w:pStyle w:val="NormalWeb"/>
        <w:shd w:val="clear" w:color="auto" w:fill="FFFFFF"/>
        <w:spacing w:before="0" w:beforeAutospacing="0" w:after="0" w:afterAutospacing="0" w:line="360" w:lineRule="auto"/>
        <w:jc w:val="both"/>
      </w:pPr>
    </w:p>
    <w:p w14:paraId="6ECDD36F" w14:textId="58816CE4" w:rsidR="00395260" w:rsidRPr="00023DEA" w:rsidRDefault="00395260" w:rsidP="00023DEA">
      <w:pPr>
        <w:spacing w:after="0" w:line="360" w:lineRule="auto"/>
        <w:jc w:val="both"/>
        <w:rPr>
          <w:rFonts w:ascii="Times New Roman" w:hAnsi="Times New Roman" w:cs="Times New Roman"/>
          <w:sz w:val="24"/>
          <w:szCs w:val="24"/>
        </w:rPr>
      </w:pPr>
    </w:p>
    <w:p w14:paraId="42A3E8C2" w14:textId="15D17BA5" w:rsidR="0079366E" w:rsidRDefault="00023DEA" w:rsidP="00023DEA">
      <w:pPr>
        <w:spacing w:after="0" w:line="360" w:lineRule="auto"/>
        <w:jc w:val="center"/>
        <w:rPr>
          <w:rFonts w:ascii="Times New Roman" w:hAnsi="Times New Roman" w:cs="Times New Roman"/>
          <w:sz w:val="24"/>
          <w:szCs w:val="24"/>
        </w:rPr>
      </w:pPr>
      <w:r>
        <w:rPr>
          <w:noProof/>
        </w:rPr>
        <w:drawing>
          <wp:inline distT="0" distB="0" distL="0" distR="0" wp14:anchorId="460740D8" wp14:editId="7356EF9B">
            <wp:extent cx="4346819" cy="2798821"/>
            <wp:effectExtent l="0" t="0" r="0" b="1905"/>
            <wp:docPr id="14465682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7593" cy="2805758"/>
                    </a:xfrm>
                    <a:prstGeom prst="rect">
                      <a:avLst/>
                    </a:prstGeom>
                    <a:noFill/>
                    <a:ln>
                      <a:noFill/>
                    </a:ln>
                  </pic:spPr>
                </pic:pic>
              </a:graphicData>
            </a:graphic>
          </wp:inline>
        </w:drawing>
      </w:r>
    </w:p>
    <w:p w14:paraId="62A659DC" w14:textId="77777777" w:rsidR="00023DEA" w:rsidRDefault="00023DEA" w:rsidP="00023DEA">
      <w:pPr>
        <w:spacing w:after="0" w:line="360" w:lineRule="auto"/>
        <w:jc w:val="center"/>
        <w:rPr>
          <w:rFonts w:ascii="Times New Roman" w:hAnsi="Times New Roman" w:cs="Times New Roman"/>
          <w:sz w:val="24"/>
          <w:szCs w:val="24"/>
        </w:rPr>
      </w:pPr>
    </w:p>
    <w:p w14:paraId="5AA5D99C" w14:textId="77777777" w:rsidR="00023DEA" w:rsidRPr="00023DEA" w:rsidRDefault="00023DEA" w:rsidP="00900F6F">
      <w:pPr>
        <w:pStyle w:val="Heading3"/>
        <w:shd w:val="clear" w:color="auto" w:fill="FFFFFF"/>
        <w:spacing w:before="300" w:beforeAutospacing="0" w:after="150" w:afterAutospacing="0" w:line="360" w:lineRule="auto"/>
        <w:jc w:val="both"/>
        <w:rPr>
          <w:sz w:val="24"/>
          <w:szCs w:val="24"/>
        </w:rPr>
      </w:pPr>
      <w:r w:rsidRPr="00023DEA">
        <w:rPr>
          <w:sz w:val="24"/>
          <w:szCs w:val="24"/>
        </w:rPr>
        <w:lastRenderedPageBreak/>
        <w:t>2. Rh Blood Group System</w:t>
      </w:r>
    </w:p>
    <w:p w14:paraId="279A28C3" w14:textId="77777777" w:rsidR="00023DEA" w:rsidRPr="00023DEA" w:rsidRDefault="00023DEA" w:rsidP="00900F6F">
      <w:pPr>
        <w:pStyle w:val="NormalWeb"/>
        <w:shd w:val="clear" w:color="auto" w:fill="FFFFFF"/>
        <w:spacing w:before="0" w:beforeAutospacing="0" w:after="240" w:afterAutospacing="0" w:line="360" w:lineRule="auto"/>
        <w:jc w:val="both"/>
      </w:pPr>
      <w:r w:rsidRPr="00023DEA">
        <w:t>In addition to the ABO blood grouping system, the other prominent one is the Rh blood group system. About two-thirds of the population contains the third antigen on the surface of their red blood cells known as </w:t>
      </w:r>
      <w:r w:rsidRPr="00023DEA">
        <w:rPr>
          <w:rStyle w:val="Emphasis"/>
          <w:b/>
          <w:bCs/>
        </w:rPr>
        <w:t>Rh factor</w:t>
      </w:r>
      <w:r w:rsidRPr="00023DEA">
        <w:t> or </w:t>
      </w:r>
      <w:r w:rsidRPr="00023DEA">
        <w:rPr>
          <w:rStyle w:val="Emphasis"/>
          <w:b/>
          <w:bCs/>
        </w:rPr>
        <w:t>Rh antigen</w:t>
      </w:r>
      <w:r w:rsidRPr="00023DEA">
        <w:t>; this decides whether the blood group is positive or negative. If the Rh factor is present, an individual is </w:t>
      </w:r>
      <w:r w:rsidRPr="00023DEA">
        <w:rPr>
          <w:rStyle w:val="Emphasis"/>
          <w:b/>
          <w:bCs/>
        </w:rPr>
        <w:t>rhesus positive</w:t>
      </w:r>
      <w:r w:rsidRPr="00023DEA">
        <w:t> (</w:t>
      </w:r>
      <w:proofErr w:type="spellStart"/>
      <w:r w:rsidRPr="00023DEA">
        <w:t>Rh+ve</w:t>
      </w:r>
      <w:proofErr w:type="spellEnd"/>
      <w:r w:rsidRPr="00023DEA">
        <w:t>); if an Rh factor is absent individual is </w:t>
      </w:r>
      <w:r w:rsidRPr="00023DEA">
        <w:rPr>
          <w:rStyle w:val="Emphasis"/>
          <w:b/>
          <w:bCs/>
        </w:rPr>
        <w:t>rhesus negative </w:t>
      </w:r>
      <w:r w:rsidRPr="00023DEA">
        <w:t>(Rh-</w:t>
      </w:r>
      <w:proofErr w:type="spellStart"/>
      <w:r w:rsidRPr="00023DEA">
        <w:t>ve</w:t>
      </w:r>
      <w:proofErr w:type="spellEnd"/>
      <w:r w:rsidRPr="00023DEA">
        <w:t>) as they produce Rh antibodies. Therefore, compatibility between donor and individual is crucial in this case as well.</w:t>
      </w:r>
    </w:p>
    <w:p w14:paraId="64399D0A" w14:textId="114A7A74" w:rsidR="00023DEA" w:rsidRPr="00023DEA" w:rsidRDefault="00023DEA" w:rsidP="00023DEA">
      <w:pPr>
        <w:pStyle w:val="NormalWeb"/>
        <w:shd w:val="clear" w:color="auto" w:fill="FFFFFF"/>
        <w:spacing w:before="0" w:beforeAutospacing="0" w:after="240" w:afterAutospacing="0" w:line="360" w:lineRule="atLeast"/>
        <w:jc w:val="both"/>
      </w:pPr>
      <w:r w:rsidRPr="00023DEA">
        <w:rPr>
          <w:rStyle w:val="Strong"/>
          <w:bdr w:val="none" w:sz="0" w:space="0" w:color="auto" w:frame="1"/>
        </w:rPr>
        <w:t>Significances of Blood Grouping</w:t>
      </w:r>
    </w:p>
    <w:p w14:paraId="4BFE176F" w14:textId="0C67D79A" w:rsidR="00023DEA" w:rsidRPr="00023DEA" w:rsidRDefault="00023DEA" w:rsidP="00023DEA">
      <w:pPr>
        <w:jc w:val="both"/>
        <w:rPr>
          <w:rFonts w:ascii="Times New Roman" w:hAnsi="Times New Roman" w:cs="Times New Roman"/>
          <w:sz w:val="24"/>
          <w:szCs w:val="24"/>
        </w:rPr>
      </w:pPr>
      <w:r w:rsidRPr="00023DEA">
        <w:rPr>
          <w:rFonts w:ascii="Times New Roman" w:hAnsi="Times New Roman" w:cs="Times New Roman"/>
          <w:sz w:val="24"/>
          <w:szCs w:val="24"/>
        </w:rPr>
        <w:t>It helps to identify the blood type of an individual so that they can manage blood during medical needs.</w:t>
      </w:r>
    </w:p>
    <w:p w14:paraId="6DD5E7A5" w14:textId="77777777" w:rsidR="00023DEA" w:rsidRPr="00023DEA" w:rsidRDefault="00023DEA" w:rsidP="00023DEA">
      <w:pPr>
        <w:jc w:val="both"/>
        <w:rPr>
          <w:rFonts w:ascii="Times New Roman" w:hAnsi="Times New Roman" w:cs="Times New Roman"/>
          <w:sz w:val="24"/>
          <w:szCs w:val="24"/>
        </w:rPr>
      </w:pPr>
      <w:r w:rsidRPr="00023DEA">
        <w:rPr>
          <w:rFonts w:ascii="Times New Roman" w:hAnsi="Times New Roman" w:cs="Times New Roman"/>
          <w:sz w:val="24"/>
          <w:szCs w:val="24"/>
        </w:rPr>
        <w:t>Blood grouping helps to prevent the hemolytic transfusion reaction during blood transfusion and/or organ transplantation.</w:t>
      </w:r>
    </w:p>
    <w:p w14:paraId="42249B7A" w14:textId="77777777" w:rsidR="00023DEA" w:rsidRPr="00023DEA" w:rsidRDefault="00023DEA" w:rsidP="00023DEA">
      <w:pPr>
        <w:jc w:val="both"/>
        <w:rPr>
          <w:rFonts w:ascii="Times New Roman" w:hAnsi="Times New Roman" w:cs="Times New Roman"/>
          <w:sz w:val="24"/>
          <w:szCs w:val="24"/>
        </w:rPr>
      </w:pPr>
      <w:r w:rsidRPr="00023DEA">
        <w:rPr>
          <w:rFonts w:ascii="Times New Roman" w:hAnsi="Times New Roman" w:cs="Times New Roman"/>
          <w:sz w:val="24"/>
          <w:szCs w:val="24"/>
        </w:rPr>
        <w:t>Blood grouping is also used in forensic science for the identification of persons.</w:t>
      </w:r>
    </w:p>
    <w:p w14:paraId="116D7EF3" w14:textId="77777777" w:rsidR="00023DEA" w:rsidRPr="00023DEA" w:rsidRDefault="00023DEA" w:rsidP="00023DEA">
      <w:pPr>
        <w:jc w:val="both"/>
        <w:rPr>
          <w:rFonts w:ascii="Times New Roman" w:hAnsi="Times New Roman" w:cs="Times New Roman"/>
          <w:sz w:val="24"/>
          <w:szCs w:val="24"/>
        </w:rPr>
      </w:pPr>
      <w:r w:rsidRPr="00023DEA">
        <w:rPr>
          <w:rFonts w:ascii="Times New Roman" w:hAnsi="Times New Roman" w:cs="Times New Roman"/>
          <w:sz w:val="24"/>
          <w:szCs w:val="24"/>
        </w:rPr>
        <w:t>It is used in medicine and genetics to determine the blood type of a fetus and prevent erythroblastosis fetalis or other complications during pregnancy. </w:t>
      </w:r>
    </w:p>
    <w:p w14:paraId="730BF9AC" w14:textId="77777777" w:rsidR="00023DEA" w:rsidRPr="00023DEA" w:rsidRDefault="00023DEA" w:rsidP="00023DEA">
      <w:pPr>
        <w:spacing w:after="0" w:line="360" w:lineRule="auto"/>
        <w:rPr>
          <w:rFonts w:ascii="Times New Roman" w:hAnsi="Times New Roman" w:cs="Times New Roman"/>
          <w:sz w:val="24"/>
          <w:szCs w:val="24"/>
        </w:rPr>
      </w:pPr>
    </w:p>
    <w:sectPr w:rsidR="00023DEA" w:rsidRPr="00023DEA" w:rsidSect="0050689C">
      <w:headerReference w:type="even" r:id="rId10"/>
      <w:headerReference w:type="default" r:id="rId11"/>
      <w:footerReference w:type="default" r:id="rId12"/>
      <w:headerReference w:type="first" r:id="rId13"/>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4EFE6" w14:textId="77777777" w:rsidR="00A4523F" w:rsidRDefault="00A4523F" w:rsidP="00DB570F">
      <w:pPr>
        <w:spacing w:after="0" w:line="240" w:lineRule="auto"/>
      </w:pPr>
      <w:r>
        <w:separator/>
      </w:r>
    </w:p>
  </w:endnote>
  <w:endnote w:type="continuationSeparator" w:id="0">
    <w:p w14:paraId="043DF499" w14:textId="77777777" w:rsidR="00A4523F" w:rsidRDefault="00A4523F"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C732" w14:textId="77777777" w:rsidR="0050689C" w:rsidRDefault="0050689C">
    <w:pPr>
      <w:pStyle w:val="Footer"/>
    </w:pPr>
  </w:p>
  <w:p w14:paraId="3C94A6E6" w14:textId="77777777" w:rsidR="0050689C" w:rsidRDefault="0050689C">
    <w:pPr>
      <w:pStyle w:val="Footer"/>
    </w:pPr>
  </w:p>
  <w:p w14:paraId="2DD3A850" w14:textId="77777777" w:rsidR="0050689C" w:rsidRDefault="0050689C">
    <w:pPr>
      <w:pStyle w:val="Footer"/>
    </w:pPr>
  </w:p>
  <w:p w14:paraId="2BECC7FA" w14:textId="77777777" w:rsidR="00F0040D" w:rsidRDefault="00F0040D">
    <w:pPr>
      <w:pStyle w:val="Footer"/>
      <w:rPr>
        <w:sz w:val="16"/>
      </w:rPr>
    </w:pPr>
  </w:p>
  <w:p w14:paraId="35C07D2A" w14:textId="77777777" w:rsidR="00F0040D" w:rsidRDefault="00F0040D">
    <w:pPr>
      <w:pStyle w:val="Footer"/>
      <w:rPr>
        <w:sz w:val="16"/>
      </w:rPr>
    </w:pPr>
  </w:p>
  <w:p w14:paraId="348E88B4" w14:textId="4D1CFFBC" w:rsidR="00DB570F" w:rsidRPr="00295766" w:rsidRDefault="00DB570F">
    <w:pPr>
      <w:pStyle w:val="Footer"/>
      <w:rPr>
        <w:rFonts w:ascii="Times New Roman" w:hAnsi="Times New Roman" w:cs="Times New Roman"/>
        <w:sz w:val="18"/>
        <w:szCs w:val="24"/>
      </w:rPr>
    </w:pPr>
    <w:r w:rsidRPr="00295766">
      <w:rPr>
        <w:rFonts w:ascii="Times New Roman" w:hAnsi="Times New Roman" w:cs="Times New Roman"/>
        <w:sz w:val="18"/>
        <w:szCs w:val="24"/>
      </w:rPr>
      <w:t xml:space="preserve">BPHARM </w:t>
    </w:r>
    <w:r w:rsidR="00295766" w:rsidRPr="00295766">
      <w:rPr>
        <w:rFonts w:ascii="Times New Roman" w:hAnsi="Times New Roman" w:cs="Times New Roman"/>
        <w:sz w:val="18"/>
        <w:szCs w:val="24"/>
      </w:rPr>
      <w:t>–</w:t>
    </w:r>
    <w:r w:rsidRPr="00295766">
      <w:rPr>
        <w:rFonts w:ascii="Times New Roman" w:hAnsi="Times New Roman" w:cs="Times New Roman"/>
        <w:sz w:val="18"/>
        <w:szCs w:val="24"/>
      </w:rPr>
      <w:t xml:space="preserve"> </w:t>
    </w:r>
    <w:r w:rsidR="00295766" w:rsidRPr="00295766">
      <w:rPr>
        <w:rFonts w:ascii="Times New Roman" w:hAnsi="Times New Roman" w:cs="Times New Roman"/>
        <w:sz w:val="18"/>
        <w:szCs w:val="24"/>
      </w:rPr>
      <w:t>1</w:t>
    </w:r>
    <w:r w:rsidR="00295766" w:rsidRPr="00295766">
      <w:rPr>
        <w:rFonts w:ascii="Times New Roman" w:hAnsi="Times New Roman" w:cs="Times New Roman"/>
        <w:sz w:val="18"/>
        <w:szCs w:val="24"/>
        <w:vertAlign w:val="superscript"/>
      </w:rPr>
      <w:t>st</w:t>
    </w:r>
    <w:r w:rsidRPr="00295766">
      <w:rPr>
        <w:rFonts w:ascii="Times New Roman" w:hAnsi="Times New Roman" w:cs="Times New Roman"/>
        <w:sz w:val="18"/>
        <w:szCs w:val="24"/>
      </w:rPr>
      <w:t xml:space="preserve"> </w:t>
    </w:r>
    <w:proofErr w:type="gramStart"/>
    <w:r w:rsidRPr="00295766">
      <w:rPr>
        <w:rFonts w:ascii="Times New Roman" w:hAnsi="Times New Roman" w:cs="Times New Roman"/>
        <w:sz w:val="18"/>
        <w:szCs w:val="24"/>
      </w:rPr>
      <w:t>SEMESTER(</w:t>
    </w:r>
    <w:proofErr w:type="gramEnd"/>
    <w:r w:rsidRPr="00295766">
      <w:rPr>
        <w:rFonts w:ascii="Times New Roman" w:hAnsi="Times New Roman" w:cs="Times New Roman"/>
        <w:sz w:val="18"/>
        <w:szCs w:val="24"/>
      </w:rPr>
      <w:t>2023-2024)</w:t>
    </w:r>
    <w:r w:rsidR="00C603C6" w:rsidRPr="00295766">
      <w:rPr>
        <w:rFonts w:ascii="Times New Roman" w:hAnsi="Times New Roman" w:cs="Times New Roman"/>
        <w:sz w:val="18"/>
        <w:szCs w:val="24"/>
      </w:rPr>
      <w:tab/>
    </w:r>
    <w:r w:rsidR="00C603C6" w:rsidRPr="00295766">
      <w:rPr>
        <w:rFonts w:ascii="Times New Roman" w:hAnsi="Times New Roman" w:cs="Times New Roman"/>
        <w:sz w:val="18"/>
        <w:szCs w:val="24"/>
      </w:rPr>
      <w:tab/>
    </w:r>
    <w:r w:rsidR="00295766" w:rsidRPr="00295766">
      <w:rPr>
        <w:rFonts w:ascii="Times New Roman" w:hAnsi="Times New Roman" w:cs="Times New Roman"/>
        <w:sz w:val="18"/>
        <w:szCs w:val="24"/>
      </w:rPr>
      <w:t>Sathi Paul Mondal</w:t>
    </w:r>
  </w:p>
  <w:p w14:paraId="013552F8" w14:textId="5DCABA37" w:rsidR="00295766" w:rsidRPr="00295766" w:rsidRDefault="00295766">
    <w:pPr>
      <w:pStyle w:val="Footer"/>
      <w:rPr>
        <w:rFonts w:ascii="Times New Roman" w:hAnsi="Times New Roman" w:cs="Times New Roman"/>
        <w:sz w:val="18"/>
        <w:szCs w:val="24"/>
      </w:rPr>
    </w:pPr>
    <w:r w:rsidRPr="00295766">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95766">
      <w:rPr>
        <w:rFonts w:ascii="Times New Roman" w:hAnsi="Times New Roman" w:cs="Times New Roman"/>
        <w:sz w:val="18"/>
        <w:szCs w:val="24"/>
      </w:rPr>
      <w:t xml:space="preserve">Assistant Professor </w:t>
    </w:r>
  </w:p>
  <w:p w14:paraId="5B1F3010" w14:textId="77777777" w:rsidR="0050689C" w:rsidRPr="00295766" w:rsidRDefault="0050689C">
    <w:pPr>
      <w:pStyle w:val="Footer"/>
      <w:rPr>
        <w:sz w:val="18"/>
        <w:szCs w:val="24"/>
      </w:rPr>
    </w:pPr>
  </w:p>
  <w:p w14:paraId="5683CB6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515D6" w14:textId="77777777" w:rsidR="00A4523F" w:rsidRDefault="00A4523F" w:rsidP="00DB570F">
      <w:pPr>
        <w:spacing w:after="0" w:line="240" w:lineRule="auto"/>
      </w:pPr>
      <w:r>
        <w:separator/>
      </w:r>
    </w:p>
  </w:footnote>
  <w:footnote w:type="continuationSeparator" w:id="0">
    <w:p w14:paraId="5E187301" w14:textId="77777777" w:rsidR="00A4523F" w:rsidRDefault="00A4523F"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DE242" w14:textId="77777777" w:rsidR="00C603C6" w:rsidRDefault="00000000">
    <w:pPr>
      <w:pStyle w:val="Header"/>
    </w:pPr>
    <w:r>
      <w:rPr>
        <w:noProof/>
      </w:rPr>
      <w:pict w14:anchorId="1892E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5A7DDC15"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2970FDE7" w14:textId="77777777" w:rsidR="00DB570F" w:rsidRPr="00F0040D" w:rsidRDefault="00000000" w:rsidP="00DB570F">
    <w:pPr>
      <w:pStyle w:val="Header"/>
      <w:jc w:val="right"/>
      <w:rPr>
        <w:rFonts w:cstheme="minorHAnsi"/>
        <w:sz w:val="20"/>
      </w:rPr>
    </w:pPr>
    <w:r>
      <w:rPr>
        <w:rFonts w:cstheme="minorHAnsi"/>
        <w:noProof/>
        <w:sz w:val="20"/>
      </w:rPr>
      <w:pict w14:anchorId="57279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5CD8B" w14:textId="77777777" w:rsidR="00C603C6" w:rsidRDefault="00000000">
    <w:pPr>
      <w:pStyle w:val="Header"/>
    </w:pPr>
    <w:r>
      <w:rPr>
        <w:noProof/>
      </w:rPr>
      <w:pict w14:anchorId="251A0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B3653"/>
    <w:multiLevelType w:val="multilevel"/>
    <w:tmpl w:val="7B6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556BA"/>
    <w:multiLevelType w:val="multilevel"/>
    <w:tmpl w:val="E74C1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8D79FC"/>
    <w:multiLevelType w:val="hybridMultilevel"/>
    <w:tmpl w:val="60D439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BDA7D71"/>
    <w:multiLevelType w:val="multilevel"/>
    <w:tmpl w:val="6C2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3C75F4"/>
    <w:multiLevelType w:val="hybridMultilevel"/>
    <w:tmpl w:val="426A59E8"/>
    <w:lvl w:ilvl="0" w:tplc="B530A64E">
      <w:start w:val="1"/>
      <w:numFmt w:val="decimal"/>
      <w:lvlText w:val="%1."/>
      <w:lvlJc w:val="left"/>
      <w:pPr>
        <w:ind w:left="720" w:hanging="360"/>
      </w:pPr>
      <w:rPr>
        <w:rFonts w:hint="default"/>
        <w:color w:val="FF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DAA59CC"/>
    <w:multiLevelType w:val="multilevel"/>
    <w:tmpl w:val="3AF4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F56BFC"/>
    <w:multiLevelType w:val="multilevel"/>
    <w:tmpl w:val="EBF4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0E7934"/>
    <w:multiLevelType w:val="multilevel"/>
    <w:tmpl w:val="4612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B02121"/>
    <w:multiLevelType w:val="multilevel"/>
    <w:tmpl w:val="2B06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AC5A44"/>
    <w:multiLevelType w:val="multilevel"/>
    <w:tmpl w:val="4202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72648F8"/>
    <w:multiLevelType w:val="multilevel"/>
    <w:tmpl w:val="200C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993376">
    <w:abstractNumId w:val="4"/>
  </w:num>
  <w:num w:numId="2" w16cid:durableId="882788327">
    <w:abstractNumId w:val="2"/>
  </w:num>
  <w:num w:numId="3" w16cid:durableId="534850071">
    <w:abstractNumId w:val="5"/>
  </w:num>
  <w:num w:numId="4" w16cid:durableId="1540898263">
    <w:abstractNumId w:val="0"/>
  </w:num>
  <w:num w:numId="5" w16cid:durableId="668142752">
    <w:abstractNumId w:val="3"/>
  </w:num>
  <w:num w:numId="6" w16cid:durableId="345982275">
    <w:abstractNumId w:val="10"/>
  </w:num>
  <w:num w:numId="7" w16cid:durableId="767699102">
    <w:abstractNumId w:val="7"/>
  </w:num>
  <w:num w:numId="8" w16cid:durableId="1226799421">
    <w:abstractNumId w:val="8"/>
  </w:num>
  <w:num w:numId="9" w16cid:durableId="2052609626">
    <w:abstractNumId w:val="1"/>
  </w:num>
  <w:num w:numId="10" w16cid:durableId="726688945">
    <w:abstractNumId w:val="6"/>
  </w:num>
  <w:num w:numId="11" w16cid:durableId="19765234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023DEA"/>
    <w:rsid w:val="00201E45"/>
    <w:rsid w:val="0025553D"/>
    <w:rsid w:val="00263E24"/>
    <w:rsid w:val="00273CCA"/>
    <w:rsid w:val="00295766"/>
    <w:rsid w:val="002C0628"/>
    <w:rsid w:val="002D794E"/>
    <w:rsid w:val="00377796"/>
    <w:rsid w:val="00395260"/>
    <w:rsid w:val="00491A34"/>
    <w:rsid w:val="004C37A3"/>
    <w:rsid w:val="0050689C"/>
    <w:rsid w:val="00517FE9"/>
    <w:rsid w:val="00541D2F"/>
    <w:rsid w:val="00657CCB"/>
    <w:rsid w:val="00673A43"/>
    <w:rsid w:val="007154AB"/>
    <w:rsid w:val="007300CE"/>
    <w:rsid w:val="00751766"/>
    <w:rsid w:val="00767F40"/>
    <w:rsid w:val="0079366E"/>
    <w:rsid w:val="008D61C5"/>
    <w:rsid w:val="008F2DB3"/>
    <w:rsid w:val="00900F6F"/>
    <w:rsid w:val="009517CE"/>
    <w:rsid w:val="00997E8F"/>
    <w:rsid w:val="009A76D7"/>
    <w:rsid w:val="00A01EA9"/>
    <w:rsid w:val="00A37C51"/>
    <w:rsid w:val="00A4523F"/>
    <w:rsid w:val="00AF052D"/>
    <w:rsid w:val="00B9514D"/>
    <w:rsid w:val="00BA3D19"/>
    <w:rsid w:val="00BC37A9"/>
    <w:rsid w:val="00C30118"/>
    <w:rsid w:val="00C603C6"/>
    <w:rsid w:val="00D075CB"/>
    <w:rsid w:val="00D43D7E"/>
    <w:rsid w:val="00DA1A81"/>
    <w:rsid w:val="00DB570F"/>
    <w:rsid w:val="00E17D20"/>
    <w:rsid w:val="00E2197E"/>
    <w:rsid w:val="00E8546D"/>
    <w:rsid w:val="00F0040D"/>
    <w:rsid w:val="00F2198A"/>
    <w:rsid w:val="00F423D3"/>
    <w:rsid w:val="00F52E84"/>
    <w:rsid w:val="00F5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07F9B"/>
  <w15:docId w15:val="{CF3047CE-BF2B-4731-A884-32E99070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2">
    <w:name w:val="heading 2"/>
    <w:basedOn w:val="Normal"/>
    <w:next w:val="Normal"/>
    <w:link w:val="Heading2Char"/>
    <w:uiPriority w:val="9"/>
    <w:unhideWhenUsed/>
    <w:qFormat/>
    <w:rsid w:val="007154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075C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ListParagraph">
    <w:name w:val="List Paragraph"/>
    <w:basedOn w:val="Normal"/>
    <w:uiPriority w:val="34"/>
    <w:qFormat/>
    <w:rsid w:val="00E17D20"/>
    <w:pPr>
      <w:ind w:left="720"/>
      <w:contextualSpacing/>
    </w:pPr>
  </w:style>
  <w:style w:type="character" w:customStyle="1" w:styleId="Heading3Char">
    <w:name w:val="Heading 3 Char"/>
    <w:basedOn w:val="DefaultParagraphFont"/>
    <w:link w:val="Heading3"/>
    <w:uiPriority w:val="9"/>
    <w:rsid w:val="00D075CB"/>
    <w:rPr>
      <w:rFonts w:ascii="Times New Roman" w:eastAsia="Times New Roman" w:hAnsi="Times New Roman" w:cs="Times New Roman"/>
      <w:b/>
      <w:bCs/>
      <w:sz w:val="27"/>
      <w:szCs w:val="27"/>
      <w:lang w:val="en-IN" w:eastAsia="en-IN"/>
    </w:rPr>
  </w:style>
  <w:style w:type="paragraph" w:styleId="NormalWeb">
    <w:name w:val="Normal (Web)"/>
    <w:basedOn w:val="Normal"/>
    <w:uiPriority w:val="99"/>
    <w:semiHidden/>
    <w:unhideWhenUsed/>
    <w:rsid w:val="00D075C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semiHidden/>
    <w:unhideWhenUsed/>
    <w:rsid w:val="007154AB"/>
    <w:rPr>
      <w:color w:val="0000FF"/>
      <w:u w:val="single"/>
    </w:rPr>
  </w:style>
  <w:style w:type="character" w:customStyle="1" w:styleId="Heading2Char">
    <w:name w:val="Heading 2 Char"/>
    <w:basedOn w:val="DefaultParagraphFont"/>
    <w:link w:val="Heading2"/>
    <w:uiPriority w:val="9"/>
    <w:rsid w:val="007154AB"/>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154AB"/>
    <w:rPr>
      <w:b/>
      <w:bCs/>
    </w:rPr>
  </w:style>
  <w:style w:type="paragraph" w:customStyle="1" w:styleId="texttoaudio">
    <w:name w:val="texttoaudio"/>
    <w:basedOn w:val="Normal"/>
    <w:rsid w:val="007154A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ss-rwmw5v">
    <w:name w:val="css-rwmw5v"/>
    <w:basedOn w:val="DefaultParagraphFont"/>
    <w:rsid w:val="0079366E"/>
  </w:style>
  <w:style w:type="character" w:customStyle="1" w:styleId="css-8yl26h">
    <w:name w:val="css-8yl26h"/>
    <w:basedOn w:val="DefaultParagraphFont"/>
    <w:rsid w:val="0079366E"/>
  </w:style>
  <w:style w:type="character" w:customStyle="1" w:styleId="sro">
    <w:name w:val="sro"/>
    <w:basedOn w:val="DefaultParagraphFont"/>
    <w:rsid w:val="0079366E"/>
  </w:style>
  <w:style w:type="character" w:styleId="Emphasis">
    <w:name w:val="Emphasis"/>
    <w:basedOn w:val="DefaultParagraphFont"/>
    <w:uiPriority w:val="20"/>
    <w:qFormat/>
    <w:rsid w:val="00023D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281126">
      <w:bodyDiv w:val="1"/>
      <w:marLeft w:val="0"/>
      <w:marRight w:val="0"/>
      <w:marTop w:val="0"/>
      <w:marBottom w:val="0"/>
      <w:divBdr>
        <w:top w:val="none" w:sz="0" w:space="0" w:color="auto"/>
        <w:left w:val="none" w:sz="0" w:space="0" w:color="auto"/>
        <w:bottom w:val="none" w:sz="0" w:space="0" w:color="auto"/>
        <w:right w:val="none" w:sz="0" w:space="0" w:color="auto"/>
      </w:divBdr>
    </w:div>
    <w:div w:id="204830187">
      <w:bodyDiv w:val="1"/>
      <w:marLeft w:val="0"/>
      <w:marRight w:val="0"/>
      <w:marTop w:val="0"/>
      <w:marBottom w:val="0"/>
      <w:divBdr>
        <w:top w:val="none" w:sz="0" w:space="0" w:color="auto"/>
        <w:left w:val="none" w:sz="0" w:space="0" w:color="auto"/>
        <w:bottom w:val="none" w:sz="0" w:space="0" w:color="auto"/>
        <w:right w:val="none" w:sz="0" w:space="0" w:color="auto"/>
      </w:divBdr>
    </w:div>
    <w:div w:id="369379062">
      <w:bodyDiv w:val="1"/>
      <w:marLeft w:val="0"/>
      <w:marRight w:val="0"/>
      <w:marTop w:val="0"/>
      <w:marBottom w:val="0"/>
      <w:divBdr>
        <w:top w:val="none" w:sz="0" w:space="0" w:color="auto"/>
        <w:left w:val="none" w:sz="0" w:space="0" w:color="auto"/>
        <w:bottom w:val="none" w:sz="0" w:space="0" w:color="auto"/>
        <w:right w:val="none" w:sz="0" w:space="0" w:color="auto"/>
      </w:divBdr>
      <w:divsChild>
        <w:div w:id="916285644">
          <w:marLeft w:val="0"/>
          <w:marRight w:val="0"/>
          <w:marTop w:val="0"/>
          <w:marBottom w:val="0"/>
          <w:divBdr>
            <w:top w:val="none" w:sz="0" w:space="0" w:color="auto"/>
            <w:left w:val="none" w:sz="0" w:space="0" w:color="auto"/>
            <w:bottom w:val="none" w:sz="0" w:space="0" w:color="auto"/>
            <w:right w:val="none" w:sz="0" w:space="0" w:color="auto"/>
          </w:divBdr>
          <w:divsChild>
            <w:div w:id="3096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525138">
      <w:bodyDiv w:val="1"/>
      <w:marLeft w:val="0"/>
      <w:marRight w:val="0"/>
      <w:marTop w:val="0"/>
      <w:marBottom w:val="0"/>
      <w:divBdr>
        <w:top w:val="none" w:sz="0" w:space="0" w:color="auto"/>
        <w:left w:val="none" w:sz="0" w:space="0" w:color="auto"/>
        <w:bottom w:val="none" w:sz="0" w:space="0" w:color="auto"/>
        <w:right w:val="none" w:sz="0" w:space="0" w:color="auto"/>
      </w:divBdr>
      <w:divsChild>
        <w:div w:id="1097366694">
          <w:marLeft w:val="0"/>
          <w:marRight w:val="0"/>
          <w:marTop w:val="0"/>
          <w:marBottom w:val="0"/>
          <w:divBdr>
            <w:top w:val="none" w:sz="0" w:space="0" w:color="auto"/>
            <w:left w:val="none" w:sz="0" w:space="0" w:color="auto"/>
            <w:bottom w:val="none" w:sz="0" w:space="0" w:color="auto"/>
            <w:right w:val="none" w:sz="0" w:space="0" w:color="auto"/>
          </w:divBdr>
        </w:div>
      </w:divsChild>
    </w:div>
    <w:div w:id="709112310">
      <w:bodyDiv w:val="1"/>
      <w:marLeft w:val="0"/>
      <w:marRight w:val="0"/>
      <w:marTop w:val="0"/>
      <w:marBottom w:val="0"/>
      <w:divBdr>
        <w:top w:val="none" w:sz="0" w:space="0" w:color="auto"/>
        <w:left w:val="none" w:sz="0" w:space="0" w:color="auto"/>
        <w:bottom w:val="none" w:sz="0" w:space="0" w:color="auto"/>
        <w:right w:val="none" w:sz="0" w:space="0" w:color="auto"/>
      </w:divBdr>
    </w:div>
    <w:div w:id="942494515">
      <w:bodyDiv w:val="1"/>
      <w:marLeft w:val="0"/>
      <w:marRight w:val="0"/>
      <w:marTop w:val="0"/>
      <w:marBottom w:val="0"/>
      <w:divBdr>
        <w:top w:val="none" w:sz="0" w:space="0" w:color="auto"/>
        <w:left w:val="none" w:sz="0" w:space="0" w:color="auto"/>
        <w:bottom w:val="none" w:sz="0" w:space="0" w:color="auto"/>
        <w:right w:val="none" w:sz="0" w:space="0" w:color="auto"/>
      </w:divBdr>
    </w:div>
    <w:div w:id="1002395120">
      <w:bodyDiv w:val="1"/>
      <w:marLeft w:val="0"/>
      <w:marRight w:val="0"/>
      <w:marTop w:val="0"/>
      <w:marBottom w:val="0"/>
      <w:divBdr>
        <w:top w:val="none" w:sz="0" w:space="0" w:color="auto"/>
        <w:left w:val="none" w:sz="0" w:space="0" w:color="auto"/>
        <w:bottom w:val="none" w:sz="0" w:space="0" w:color="auto"/>
        <w:right w:val="none" w:sz="0" w:space="0" w:color="auto"/>
      </w:divBdr>
      <w:divsChild>
        <w:div w:id="489103050">
          <w:marLeft w:val="0"/>
          <w:marRight w:val="0"/>
          <w:marTop w:val="0"/>
          <w:marBottom w:val="0"/>
          <w:divBdr>
            <w:top w:val="none" w:sz="0" w:space="0" w:color="auto"/>
            <w:left w:val="none" w:sz="0" w:space="0" w:color="auto"/>
            <w:bottom w:val="none" w:sz="0" w:space="0" w:color="auto"/>
            <w:right w:val="none" w:sz="0" w:space="0" w:color="auto"/>
          </w:divBdr>
        </w:div>
      </w:divsChild>
    </w:div>
    <w:div w:id="1166239031">
      <w:bodyDiv w:val="1"/>
      <w:marLeft w:val="0"/>
      <w:marRight w:val="0"/>
      <w:marTop w:val="0"/>
      <w:marBottom w:val="0"/>
      <w:divBdr>
        <w:top w:val="none" w:sz="0" w:space="0" w:color="auto"/>
        <w:left w:val="none" w:sz="0" w:space="0" w:color="auto"/>
        <w:bottom w:val="none" w:sz="0" w:space="0" w:color="auto"/>
        <w:right w:val="none" w:sz="0" w:space="0" w:color="auto"/>
      </w:divBdr>
    </w:div>
    <w:div w:id="1419402892">
      <w:bodyDiv w:val="1"/>
      <w:marLeft w:val="0"/>
      <w:marRight w:val="0"/>
      <w:marTop w:val="0"/>
      <w:marBottom w:val="0"/>
      <w:divBdr>
        <w:top w:val="none" w:sz="0" w:space="0" w:color="auto"/>
        <w:left w:val="none" w:sz="0" w:space="0" w:color="auto"/>
        <w:bottom w:val="none" w:sz="0" w:space="0" w:color="auto"/>
        <w:right w:val="none" w:sz="0" w:space="0" w:color="auto"/>
      </w:divBdr>
    </w:div>
    <w:div w:id="1543208379">
      <w:bodyDiv w:val="1"/>
      <w:marLeft w:val="0"/>
      <w:marRight w:val="0"/>
      <w:marTop w:val="0"/>
      <w:marBottom w:val="0"/>
      <w:divBdr>
        <w:top w:val="none" w:sz="0" w:space="0" w:color="auto"/>
        <w:left w:val="none" w:sz="0" w:space="0" w:color="auto"/>
        <w:bottom w:val="none" w:sz="0" w:space="0" w:color="auto"/>
        <w:right w:val="none" w:sz="0" w:space="0" w:color="auto"/>
      </w:divBdr>
      <w:divsChild>
        <w:div w:id="1836455650">
          <w:marLeft w:val="0"/>
          <w:marRight w:val="0"/>
          <w:marTop w:val="0"/>
          <w:marBottom w:val="0"/>
          <w:divBdr>
            <w:top w:val="none" w:sz="0" w:space="0" w:color="auto"/>
            <w:left w:val="none" w:sz="0" w:space="0" w:color="auto"/>
            <w:bottom w:val="none" w:sz="0" w:space="0" w:color="auto"/>
            <w:right w:val="none" w:sz="0" w:space="0" w:color="auto"/>
          </w:divBdr>
          <w:divsChild>
            <w:div w:id="14776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299594">
      <w:bodyDiv w:val="1"/>
      <w:marLeft w:val="0"/>
      <w:marRight w:val="0"/>
      <w:marTop w:val="0"/>
      <w:marBottom w:val="0"/>
      <w:divBdr>
        <w:top w:val="none" w:sz="0" w:space="0" w:color="auto"/>
        <w:left w:val="none" w:sz="0" w:space="0" w:color="auto"/>
        <w:bottom w:val="none" w:sz="0" w:space="0" w:color="auto"/>
        <w:right w:val="none" w:sz="0" w:space="0" w:color="auto"/>
      </w:divBdr>
      <w:divsChild>
        <w:div w:id="537280062">
          <w:marLeft w:val="0"/>
          <w:marRight w:val="0"/>
          <w:marTop w:val="0"/>
          <w:marBottom w:val="0"/>
          <w:divBdr>
            <w:top w:val="none" w:sz="0" w:space="0" w:color="auto"/>
            <w:left w:val="none" w:sz="0" w:space="0" w:color="auto"/>
            <w:bottom w:val="none" w:sz="0" w:space="0" w:color="auto"/>
            <w:right w:val="none" w:sz="0" w:space="0" w:color="auto"/>
          </w:divBdr>
          <w:divsChild>
            <w:div w:id="1307785591">
              <w:marLeft w:val="0"/>
              <w:marRight w:val="0"/>
              <w:marTop w:val="0"/>
              <w:marBottom w:val="0"/>
              <w:divBdr>
                <w:top w:val="none" w:sz="0" w:space="0" w:color="auto"/>
                <w:left w:val="none" w:sz="0" w:space="0" w:color="auto"/>
                <w:bottom w:val="none" w:sz="0" w:space="0" w:color="auto"/>
                <w:right w:val="none" w:sz="0" w:space="0" w:color="auto"/>
              </w:divBdr>
            </w:div>
          </w:divsChild>
        </w:div>
        <w:div w:id="1722557425">
          <w:marLeft w:val="0"/>
          <w:marRight w:val="0"/>
          <w:marTop w:val="0"/>
          <w:marBottom w:val="0"/>
          <w:divBdr>
            <w:top w:val="none" w:sz="0" w:space="0" w:color="auto"/>
            <w:left w:val="none" w:sz="0" w:space="0" w:color="auto"/>
            <w:bottom w:val="none" w:sz="0" w:space="0" w:color="auto"/>
            <w:right w:val="none" w:sz="0" w:space="0" w:color="auto"/>
          </w:divBdr>
        </w:div>
      </w:divsChild>
    </w:div>
    <w:div w:id="1639333459">
      <w:bodyDiv w:val="1"/>
      <w:marLeft w:val="0"/>
      <w:marRight w:val="0"/>
      <w:marTop w:val="0"/>
      <w:marBottom w:val="0"/>
      <w:divBdr>
        <w:top w:val="none" w:sz="0" w:space="0" w:color="auto"/>
        <w:left w:val="none" w:sz="0" w:space="0" w:color="auto"/>
        <w:bottom w:val="none" w:sz="0" w:space="0" w:color="auto"/>
        <w:right w:val="none" w:sz="0" w:space="0" w:color="auto"/>
      </w:divBdr>
    </w:div>
    <w:div w:id="1651715193">
      <w:bodyDiv w:val="1"/>
      <w:marLeft w:val="0"/>
      <w:marRight w:val="0"/>
      <w:marTop w:val="0"/>
      <w:marBottom w:val="0"/>
      <w:divBdr>
        <w:top w:val="none" w:sz="0" w:space="0" w:color="auto"/>
        <w:left w:val="none" w:sz="0" w:space="0" w:color="auto"/>
        <w:bottom w:val="none" w:sz="0" w:space="0" w:color="auto"/>
        <w:right w:val="none" w:sz="0" w:space="0" w:color="auto"/>
      </w:divBdr>
    </w:div>
    <w:div w:id="1757941239">
      <w:bodyDiv w:val="1"/>
      <w:marLeft w:val="0"/>
      <w:marRight w:val="0"/>
      <w:marTop w:val="0"/>
      <w:marBottom w:val="0"/>
      <w:divBdr>
        <w:top w:val="none" w:sz="0" w:space="0" w:color="auto"/>
        <w:left w:val="none" w:sz="0" w:space="0" w:color="auto"/>
        <w:bottom w:val="none" w:sz="0" w:space="0" w:color="auto"/>
        <w:right w:val="none" w:sz="0" w:space="0" w:color="auto"/>
      </w:divBdr>
    </w:div>
    <w:div w:id="1792553022">
      <w:bodyDiv w:val="1"/>
      <w:marLeft w:val="0"/>
      <w:marRight w:val="0"/>
      <w:marTop w:val="0"/>
      <w:marBottom w:val="0"/>
      <w:divBdr>
        <w:top w:val="none" w:sz="0" w:space="0" w:color="auto"/>
        <w:left w:val="none" w:sz="0" w:space="0" w:color="auto"/>
        <w:bottom w:val="none" w:sz="0" w:space="0" w:color="auto"/>
        <w:right w:val="none" w:sz="0" w:space="0" w:color="auto"/>
      </w:divBdr>
    </w:div>
    <w:div w:id="1808430926">
      <w:bodyDiv w:val="1"/>
      <w:marLeft w:val="0"/>
      <w:marRight w:val="0"/>
      <w:marTop w:val="0"/>
      <w:marBottom w:val="0"/>
      <w:divBdr>
        <w:top w:val="none" w:sz="0" w:space="0" w:color="auto"/>
        <w:left w:val="none" w:sz="0" w:space="0" w:color="auto"/>
        <w:bottom w:val="none" w:sz="0" w:space="0" w:color="auto"/>
        <w:right w:val="none" w:sz="0" w:space="0" w:color="auto"/>
      </w:divBdr>
      <w:divsChild>
        <w:div w:id="1777746194">
          <w:marLeft w:val="0"/>
          <w:marRight w:val="0"/>
          <w:marTop w:val="0"/>
          <w:marBottom w:val="0"/>
          <w:divBdr>
            <w:top w:val="none" w:sz="0" w:space="0" w:color="auto"/>
            <w:left w:val="none" w:sz="0" w:space="0" w:color="auto"/>
            <w:bottom w:val="none" w:sz="0" w:space="0" w:color="auto"/>
            <w:right w:val="none" w:sz="0" w:space="0" w:color="auto"/>
          </w:divBdr>
          <w:divsChild>
            <w:div w:id="17412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53614">
      <w:bodyDiv w:val="1"/>
      <w:marLeft w:val="0"/>
      <w:marRight w:val="0"/>
      <w:marTop w:val="0"/>
      <w:marBottom w:val="0"/>
      <w:divBdr>
        <w:top w:val="none" w:sz="0" w:space="0" w:color="auto"/>
        <w:left w:val="none" w:sz="0" w:space="0" w:color="auto"/>
        <w:bottom w:val="none" w:sz="0" w:space="0" w:color="auto"/>
        <w:right w:val="none" w:sz="0" w:space="0" w:color="auto"/>
      </w:divBdr>
      <w:divsChild>
        <w:div w:id="457602838">
          <w:marLeft w:val="0"/>
          <w:marRight w:val="0"/>
          <w:marTop w:val="0"/>
          <w:marBottom w:val="0"/>
          <w:divBdr>
            <w:top w:val="none" w:sz="0" w:space="0" w:color="auto"/>
            <w:left w:val="none" w:sz="0" w:space="0" w:color="auto"/>
            <w:bottom w:val="none" w:sz="0" w:space="0" w:color="auto"/>
            <w:right w:val="none" w:sz="0" w:space="0" w:color="auto"/>
          </w:divBdr>
        </w:div>
        <w:div w:id="60846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yjus.com/biology/bloo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B8E8-E4E3-4545-9AE1-F16880A0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3450</Characters>
  <Application>Microsoft Office Word</Application>
  <DocSecurity>0</DocSecurity>
  <Lines>63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2</cp:revision>
  <cp:lastPrinted>2024-05-22T07:36:00Z</cp:lastPrinted>
  <dcterms:created xsi:type="dcterms:W3CDTF">2024-05-23T14:42:00Z</dcterms:created>
  <dcterms:modified xsi:type="dcterms:W3CDTF">2024-05-23T14:42:00Z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78f82d95803d44ce76b69a8d039e0abe299138da1ecdf0cacb3344ba6af2aac5</vt:lpwstr>
  </property>
</Properties>
</file>