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7663E6" w14:textId="328BC1B1" w:rsidR="00263E2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17D20">
        <w:rPr>
          <w:rFonts w:ascii="Times New Roman" w:hAnsi="Times New Roman" w:cs="Times New Roman"/>
          <w:b/>
          <w:sz w:val="28"/>
          <w:szCs w:val="28"/>
          <w:u w:val="single"/>
        </w:rPr>
        <w:t>HUMAN ANATOMY &amp; PHYSIOLOGY</w:t>
      </w:r>
      <w:r>
        <w:rPr>
          <w:rFonts w:ascii="Times New Roman" w:hAnsi="Times New Roman" w:cs="Times New Roman"/>
          <w:b/>
          <w:sz w:val="28"/>
          <w:szCs w:val="28"/>
          <w:u w:val="single"/>
        </w:rPr>
        <w:t>-</w:t>
      </w:r>
      <w:r w:rsidR="00DB570F" w:rsidRPr="00DB570F">
        <w:rPr>
          <w:rFonts w:ascii="Times New Roman" w:hAnsi="Times New Roman" w:cs="Times New Roman"/>
          <w:b/>
          <w:sz w:val="28"/>
          <w:szCs w:val="28"/>
          <w:u w:val="single"/>
        </w:rPr>
        <w:t xml:space="preserve"> BP</w:t>
      </w:r>
      <w:r w:rsidR="00E17D20">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1AE3469E" w14:textId="77777777" w:rsidR="00DB570F" w:rsidRDefault="00DB570F"/>
    <w:p w14:paraId="3E287137" w14:textId="14AFA89C" w:rsidR="002D2893" w:rsidRDefault="002D2893" w:rsidP="002D2893">
      <w:pPr>
        <w:autoSpaceDE w:val="0"/>
        <w:autoSpaceDN w:val="0"/>
        <w:adjustRightInd w:val="0"/>
        <w:spacing w:after="0" w:line="240" w:lineRule="auto"/>
        <w:rPr>
          <w:rFonts w:ascii="Times New Roman" w:hAnsi="Times New Roman" w:cs="Times New Roman"/>
          <w:b/>
          <w:bCs/>
          <w:sz w:val="24"/>
          <w:szCs w:val="24"/>
          <w:lang w:val="en-IN"/>
        </w:rPr>
      </w:pPr>
      <w:r>
        <w:rPr>
          <w:rFonts w:ascii="Times New Roman" w:hAnsi="Times New Roman" w:cs="Times New Roman"/>
          <w:b/>
          <w:bCs/>
          <w:sz w:val="24"/>
          <w:szCs w:val="24"/>
          <w:lang w:val="en-IN"/>
        </w:rPr>
        <w:t xml:space="preserve">Unit IV </w:t>
      </w:r>
      <w:r>
        <w:rPr>
          <w:rFonts w:ascii="Times New Roman" w:hAnsi="Times New Roman" w:cs="Times New Roman"/>
          <w:b/>
          <w:bCs/>
          <w:sz w:val="24"/>
          <w:szCs w:val="24"/>
          <w:lang w:val="en-IN"/>
        </w:rPr>
        <w:t xml:space="preserve">                                                                                                                               </w:t>
      </w:r>
      <w:r>
        <w:rPr>
          <w:rFonts w:ascii="Times New Roman" w:hAnsi="Times New Roman" w:cs="Times New Roman"/>
          <w:b/>
          <w:bCs/>
          <w:sz w:val="24"/>
          <w:szCs w:val="24"/>
          <w:lang w:val="en-IN"/>
        </w:rPr>
        <w:t>08 hours</w:t>
      </w:r>
    </w:p>
    <w:p w14:paraId="308C16BC" w14:textId="77777777"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sz w:val="24"/>
          <w:szCs w:val="24"/>
          <w:lang w:val="en-IN"/>
        </w:rPr>
      </w:pPr>
      <w:r w:rsidRPr="002D2893">
        <w:rPr>
          <w:rFonts w:ascii="Times New Roman" w:hAnsi="Times New Roman" w:cs="Times New Roman"/>
          <w:b/>
          <w:bCs/>
          <w:sz w:val="24"/>
          <w:szCs w:val="24"/>
          <w:lang w:val="en-IN"/>
        </w:rPr>
        <w:t>Peripheral nervous system</w:t>
      </w:r>
      <w:r w:rsidRPr="002D2893">
        <w:rPr>
          <w:rFonts w:ascii="Times New Roman" w:hAnsi="Times New Roman" w:cs="Times New Roman"/>
          <w:sz w:val="24"/>
          <w:szCs w:val="24"/>
          <w:lang w:val="en-IN"/>
        </w:rPr>
        <w:t>:</w:t>
      </w:r>
    </w:p>
    <w:p w14:paraId="0950F647"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Classification of peripheral nervous system: Structure and functions of</w:t>
      </w:r>
    </w:p>
    <w:p w14:paraId="0204BC51"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sympathetic and parasympathetic nervous system.</w:t>
      </w:r>
    </w:p>
    <w:p w14:paraId="0AB91D96" w14:textId="77777777" w:rsidR="002D2893" w:rsidRDefault="002D2893" w:rsidP="002D2893">
      <w:pPr>
        <w:autoSpaceDE w:val="0"/>
        <w:autoSpaceDN w:val="0"/>
        <w:adjustRightInd w:val="0"/>
        <w:spacing w:after="0" w:line="240" w:lineRule="auto"/>
        <w:rPr>
          <w:rFonts w:ascii="Times New Roman" w:hAnsi="Times New Roman" w:cs="Times New Roman"/>
          <w:sz w:val="24"/>
          <w:szCs w:val="24"/>
          <w:lang w:val="en-IN"/>
        </w:rPr>
      </w:pPr>
      <w:r>
        <w:rPr>
          <w:rFonts w:ascii="Times New Roman" w:hAnsi="Times New Roman" w:cs="Times New Roman"/>
          <w:sz w:val="24"/>
          <w:szCs w:val="24"/>
          <w:lang w:val="en-IN"/>
        </w:rPr>
        <w:t>Origin and functions of spinal and cranial nerves.</w:t>
      </w:r>
    </w:p>
    <w:p w14:paraId="7AB0B2C5" w14:textId="025F5B0F" w:rsidR="002D2893" w:rsidRPr="002D2893" w:rsidRDefault="002D2893" w:rsidP="002D2893">
      <w:pPr>
        <w:pStyle w:val="ListParagraph"/>
        <w:numPr>
          <w:ilvl w:val="0"/>
          <w:numId w:val="23"/>
        </w:numPr>
        <w:autoSpaceDE w:val="0"/>
        <w:autoSpaceDN w:val="0"/>
        <w:adjustRightInd w:val="0"/>
        <w:spacing w:after="0" w:line="240" w:lineRule="auto"/>
        <w:rPr>
          <w:rFonts w:ascii="Times New Roman" w:hAnsi="Times New Roman" w:cs="Times New Roman"/>
          <w:b/>
          <w:bCs/>
          <w:sz w:val="24"/>
          <w:szCs w:val="24"/>
          <w:lang w:val="en-IN"/>
        </w:rPr>
      </w:pPr>
      <w:r w:rsidRPr="002D2893">
        <w:rPr>
          <w:rFonts w:ascii="Times New Roman" w:hAnsi="Times New Roman" w:cs="Times New Roman"/>
          <w:b/>
          <w:bCs/>
          <w:sz w:val="24"/>
          <w:szCs w:val="24"/>
          <w:lang w:val="en-IN"/>
        </w:rPr>
        <w:t>Special senses</w:t>
      </w:r>
    </w:p>
    <w:p w14:paraId="0EDA96B0" w14:textId="67C73800" w:rsidR="00395260" w:rsidRDefault="002D2893" w:rsidP="002D2893">
      <w:pPr>
        <w:rPr>
          <w:rFonts w:ascii="Times New Roman" w:hAnsi="Times New Roman" w:cs="Times New Roman"/>
          <w:sz w:val="24"/>
          <w:szCs w:val="24"/>
        </w:rPr>
      </w:pPr>
      <w:r>
        <w:rPr>
          <w:rFonts w:ascii="Times New Roman" w:hAnsi="Times New Roman" w:cs="Times New Roman"/>
          <w:sz w:val="24"/>
          <w:szCs w:val="24"/>
          <w:lang w:val="en-IN"/>
        </w:rPr>
        <w:t>Structure and functions of eye, ear, nose and tongue and their disorders.</w:t>
      </w:r>
      <w:r w:rsidR="00DA1A81" w:rsidRPr="00DA1A81">
        <w:rPr>
          <w:rFonts w:ascii="Times New Roman" w:hAnsi="Times New Roman" w:cs="Times New Roman"/>
          <w:sz w:val="24"/>
          <w:szCs w:val="24"/>
        </w:rPr>
        <w:tab/>
      </w:r>
    </w:p>
    <w:p w14:paraId="7D0B2D8D" w14:textId="1DF89D59" w:rsidR="008E5E54" w:rsidRDefault="00DB570F" w:rsidP="002D2893">
      <w:pPr>
        <w:pStyle w:val="Heading2"/>
        <w:shd w:val="clear" w:color="auto" w:fill="FFFFFF"/>
        <w:spacing w:before="300" w:after="150" w:line="360" w:lineRule="auto"/>
        <w:jc w:val="both"/>
        <w:rPr>
          <w:rFonts w:ascii="Times New Roman" w:hAnsi="Times New Roman" w:cs="Times New Roman"/>
          <w:b/>
          <w:color w:val="FF0000"/>
          <w:sz w:val="24"/>
          <w:szCs w:val="24"/>
        </w:rPr>
      </w:pPr>
      <w:r>
        <w:rPr>
          <w:rFonts w:ascii="Times New Roman" w:hAnsi="Times New Roman" w:cs="Times New Roman"/>
          <w:sz w:val="24"/>
          <w:szCs w:val="24"/>
        </w:rPr>
        <w:t xml:space="preserve"> </w:t>
      </w:r>
      <w:r w:rsidR="00DA1A81" w:rsidRPr="00395260">
        <w:rPr>
          <w:rFonts w:ascii="Times New Roman" w:hAnsi="Times New Roman" w:cs="Times New Roman"/>
          <w:b/>
          <w:color w:val="auto"/>
          <w:sz w:val="24"/>
          <w:szCs w:val="24"/>
        </w:rPr>
        <w:t>TOPIC:</w:t>
      </w:r>
      <w:r w:rsidR="002D2893" w:rsidRPr="002D2893">
        <w:rPr>
          <w:rFonts w:ascii="Times New Roman" w:hAnsi="Times New Roman" w:cs="Times New Roman"/>
          <w:b/>
          <w:bCs/>
          <w:sz w:val="24"/>
          <w:szCs w:val="24"/>
          <w:lang w:val="en-IN"/>
        </w:rPr>
        <w:t xml:space="preserve"> </w:t>
      </w:r>
      <w:r w:rsidR="002D2893" w:rsidRPr="002D2893">
        <w:rPr>
          <w:rFonts w:ascii="Times New Roman" w:hAnsi="Times New Roman" w:cs="Times New Roman"/>
          <w:b/>
          <w:bCs/>
          <w:color w:val="FF0000"/>
          <w:sz w:val="24"/>
          <w:szCs w:val="24"/>
          <w:lang w:val="en-IN"/>
        </w:rPr>
        <w:t>PERIPHERAL NERVOUS SYSTEM</w:t>
      </w:r>
      <w:r w:rsidR="002D2893" w:rsidRPr="002D2893">
        <w:rPr>
          <w:rFonts w:ascii="Times New Roman" w:hAnsi="Times New Roman" w:cs="Times New Roman"/>
          <w:b/>
          <w:color w:val="FF0000"/>
          <w:sz w:val="24"/>
          <w:szCs w:val="24"/>
        </w:rPr>
        <w:t xml:space="preserve"> </w:t>
      </w:r>
    </w:p>
    <w:p w14:paraId="2ADEC20C" w14:textId="77777777" w:rsidR="00B81CFF" w:rsidRPr="00B81CFF" w:rsidRDefault="00B81CFF" w:rsidP="00B81CFF">
      <w:pPr>
        <w:pStyle w:val="Heading2"/>
        <w:pBdr>
          <w:top w:val="single" w:sz="6" w:space="23" w:color="EBEBEB"/>
        </w:pBdr>
        <w:shd w:val="clear" w:color="auto" w:fill="FFFFFF"/>
        <w:spacing w:before="0" w:after="450" w:line="330" w:lineRule="atLeast"/>
        <w:jc w:val="both"/>
        <w:rPr>
          <w:rFonts w:ascii="Times New Roman" w:hAnsi="Times New Roman" w:cs="Times New Roman"/>
          <w:color w:val="auto"/>
          <w:spacing w:val="-2"/>
          <w:sz w:val="24"/>
          <w:szCs w:val="24"/>
        </w:rPr>
      </w:pPr>
      <w:r w:rsidRPr="00B81CFF">
        <w:rPr>
          <w:rFonts w:ascii="Times New Roman" w:hAnsi="Times New Roman" w:cs="Times New Roman"/>
          <w:b/>
          <w:bCs/>
          <w:color w:val="auto"/>
          <w:spacing w:val="-2"/>
          <w:sz w:val="24"/>
          <w:szCs w:val="24"/>
        </w:rPr>
        <w:t>Autonomic nervous system</w:t>
      </w:r>
    </w:p>
    <w:p w14:paraId="3EC70659" w14:textId="77777777" w:rsidR="00B81CFF" w:rsidRPr="00B81CFF" w:rsidRDefault="00B81CFF" w:rsidP="00B81CFF">
      <w:pPr>
        <w:pStyle w:val="NormalWeb"/>
        <w:shd w:val="clear" w:color="auto" w:fill="FFFFFF"/>
        <w:spacing w:before="0" w:beforeAutospacing="0" w:after="300" w:afterAutospacing="0" w:line="390" w:lineRule="atLeast"/>
        <w:jc w:val="both"/>
        <w:rPr>
          <w:spacing w:val="-2"/>
        </w:rPr>
      </w:pPr>
      <w:r w:rsidRPr="00B81CFF">
        <w:rPr>
          <w:spacing w:val="-2"/>
        </w:rPr>
        <w:t>Last but not least, we have reached the autonomic division of the peripheral nervous system (ANS). It is </w:t>
      </w:r>
      <w:r w:rsidRPr="00B81CFF">
        <w:rPr>
          <w:rStyle w:val="Strong"/>
          <w:b w:val="0"/>
          <w:bCs w:val="0"/>
          <w:spacing w:val="-2"/>
        </w:rPr>
        <w:t>involuntary </w:t>
      </w:r>
      <w:r w:rsidRPr="00B81CFF">
        <w:rPr>
          <w:spacing w:val="-2"/>
        </w:rPr>
        <w:t>in nature, meaning that we have no conscious control over it. The ANS is responsible for providing sensory and motor innervation to </w:t>
      </w:r>
      <w:hyperlink r:id="rId8" w:history="1">
        <w:r w:rsidRPr="00B81CFF">
          <w:rPr>
            <w:rStyle w:val="Hyperlink"/>
            <w:color w:val="auto"/>
            <w:spacing w:val="-2"/>
          </w:rPr>
          <w:t>smooth muscles</w:t>
        </w:r>
      </w:hyperlink>
      <w:r w:rsidRPr="00B81CFF">
        <w:rPr>
          <w:spacing w:val="-2"/>
        </w:rPr>
        <w:t>, </w:t>
      </w:r>
      <w:hyperlink r:id="rId9" w:history="1">
        <w:r w:rsidRPr="00B81CFF">
          <w:rPr>
            <w:rStyle w:val="Hyperlink"/>
            <w:color w:val="auto"/>
            <w:spacing w:val="-2"/>
          </w:rPr>
          <w:t>blood vessels</w:t>
        </w:r>
      </w:hyperlink>
      <w:r w:rsidRPr="00B81CFF">
        <w:rPr>
          <w:spacing w:val="-2"/>
        </w:rPr>
        <w:t>, glands, and internal organs. As such, it provides a coordinated regulation of visceral and glandular functions, playing a role in maintaining </w:t>
      </w:r>
      <w:r w:rsidRPr="00B81CFF">
        <w:rPr>
          <w:rStyle w:val="Strong"/>
          <w:b w:val="0"/>
          <w:bCs w:val="0"/>
          <w:spacing w:val="-2"/>
        </w:rPr>
        <w:t>homeostasis</w:t>
      </w:r>
      <w:r w:rsidRPr="00B81CFF">
        <w:rPr>
          <w:spacing w:val="-2"/>
        </w:rPr>
        <w:t>.</w:t>
      </w:r>
    </w:p>
    <w:p w14:paraId="744B62D0" w14:textId="77777777" w:rsidR="00B81CFF" w:rsidRPr="00B81CFF" w:rsidRDefault="00B81CFF" w:rsidP="00B81CFF">
      <w:pPr>
        <w:pStyle w:val="NormalWeb"/>
        <w:shd w:val="clear" w:color="auto" w:fill="FFFFFF"/>
        <w:spacing w:before="0" w:beforeAutospacing="0" w:after="300" w:afterAutospacing="0" w:line="390" w:lineRule="atLeast"/>
        <w:jc w:val="both"/>
        <w:rPr>
          <w:spacing w:val="-2"/>
        </w:rPr>
      </w:pPr>
      <w:r w:rsidRPr="00B81CFF">
        <w:rPr>
          <w:spacing w:val="-2"/>
        </w:rPr>
        <w:t>The </w:t>
      </w:r>
      <w:r w:rsidRPr="00B81CFF">
        <w:rPr>
          <w:rStyle w:val="Strong"/>
          <w:b w:val="0"/>
          <w:bCs w:val="0"/>
          <w:spacing w:val="-2"/>
        </w:rPr>
        <w:t>autonomic nerves </w:t>
      </w:r>
      <w:r w:rsidRPr="00B81CFF">
        <w:rPr>
          <w:spacing w:val="-2"/>
        </w:rPr>
        <w:t>are also peripheral in nature, so the general structure of a peripheral nerve discussed earlier still applies. However, there is one caveat; all autonomic nerves synapse with a sympathetic or </w:t>
      </w:r>
      <w:hyperlink r:id="rId10" w:history="1">
        <w:r w:rsidRPr="00B81CFF">
          <w:rPr>
            <w:rStyle w:val="Hyperlink"/>
            <w:color w:val="auto"/>
            <w:spacing w:val="-2"/>
          </w:rPr>
          <w:t>parasympathetic ganglion</w:t>
        </w:r>
      </w:hyperlink>
      <w:r w:rsidRPr="00B81CFF">
        <w:rPr>
          <w:spacing w:val="-2"/>
        </w:rPr>
        <w:t>. The portion of the nerve before the ganglion is referred to as </w:t>
      </w:r>
      <w:r w:rsidRPr="00B81CFF">
        <w:rPr>
          <w:rStyle w:val="Strong"/>
          <w:b w:val="0"/>
          <w:bCs w:val="0"/>
          <w:spacing w:val="-2"/>
        </w:rPr>
        <w:t>preganglionic </w:t>
      </w:r>
      <w:r w:rsidRPr="00B81CFF">
        <w:rPr>
          <w:spacing w:val="-2"/>
        </w:rPr>
        <w:t>and carries the impulse towards the cluster of cell bodies. The portion located from the ganglion onwards is called </w:t>
      </w:r>
      <w:r w:rsidRPr="00B81CFF">
        <w:rPr>
          <w:rStyle w:val="Strong"/>
          <w:b w:val="0"/>
          <w:bCs w:val="0"/>
          <w:spacing w:val="-2"/>
        </w:rPr>
        <w:t>postganglionic </w:t>
      </w:r>
      <w:r w:rsidRPr="00B81CFF">
        <w:rPr>
          <w:spacing w:val="-2"/>
        </w:rPr>
        <w:t>and carries the impulse away from the cell bodies. </w:t>
      </w:r>
    </w:p>
    <w:p w14:paraId="0B1AC7A4" w14:textId="77777777" w:rsidR="00B81CFF" w:rsidRPr="00B81CFF" w:rsidRDefault="00B81CFF" w:rsidP="00B81CFF">
      <w:pPr>
        <w:pStyle w:val="NormalWeb"/>
        <w:shd w:val="clear" w:color="auto" w:fill="FFFFFF"/>
        <w:spacing w:before="0" w:beforeAutospacing="0" w:after="300" w:afterAutospacing="0" w:line="390" w:lineRule="atLeast"/>
        <w:jc w:val="both"/>
        <w:rPr>
          <w:spacing w:val="-2"/>
        </w:rPr>
      </w:pPr>
      <w:r w:rsidRPr="00B81CFF">
        <w:rPr>
          <w:spacing w:val="-2"/>
        </w:rPr>
        <w:t>The ANS has three major branches: sympathetic, parasympathetic and enteric. The </w:t>
      </w:r>
      <w:hyperlink r:id="rId11" w:history="1">
        <w:r w:rsidRPr="00B81CFF">
          <w:rPr>
            <w:rStyle w:val="Hyperlink"/>
            <w:color w:val="auto"/>
            <w:spacing w:val="-2"/>
          </w:rPr>
          <w:t>sympathetic division</w:t>
        </w:r>
      </w:hyperlink>
      <w:r w:rsidRPr="00B81CFF">
        <w:rPr>
          <w:rStyle w:val="Strong"/>
          <w:b w:val="0"/>
          <w:bCs w:val="0"/>
          <w:spacing w:val="-2"/>
        </w:rPr>
        <w:t> </w:t>
      </w:r>
      <w:r w:rsidRPr="00B81CFF">
        <w:rPr>
          <w:spacing w:val="-2"/>
        </w:rPr>
        <w:t>prepares the body for dealing with periods of increased physical activity through actions such as regulating blood vessels (often, but not always, vasoconstriction), dilating pupils, increasing heart rate and blood pressure, and decreasing peristalsis. The </w:t>
      </w:r>
      <w:hyperlink r:id="rId12" w:history="1">
        <w:r w:rsidRPr="00B81CFF">
          <w:rPr>
            <w:rStyle w:val="Hyperlink"/>
            <w:color w:val="auto"/>
            <w:spacing w:val="-2"/>
          </w:rPr>
          <w:t>parasympathetic division</w:t>
        </w:r>
      </w:hyperlink>
      <w:r w:rsidRPr="00B81CFF">
        <w:rPr>
          <w:spacing w:val="-2"/>
        </w:rPr>
        <w:t> helps the body to conserve energy, it has ‘rest and digest’, feeding, and breeding functions. This is carried out by actions that slow the </w:t>
      </w:r>
      <w:hyperlink r:id="rId13" w:history="1">
        <w:r w:rsidRPr="00B81CFF">
          <w:rPr>
            <w:rStyle w:val="Hyperlink"/>
            <w:color w:val="auto"/>
            <w:spacing w:val="-2"/>
          </w:rPr>
          <w:t>cardiovascular system</w:t>
        </w:r>
      </w:hyperlink>
      <w:r w:rsidRPr="00B81CFF">
        <w:rPr>
          <w:spacing w:val="-2"/>
        </w:rPr>
        <w:t xml:space="preserve">, stimulates gland secretion and increases peristalsis. </w:t>
      </w:r>
      <w:r w:rsidRPr="00B81CFF">
        <w:rPr>
          <w:spacing w:val="-2"/>
        </w:rPr>
        <w:lastRenderedPageBreak/>
        <w:t>The PNS is also involved in sexual arousal and lacrimation (crying). The </w:t>
      </w:r>
      <w:r w:rsidRPr="00B81CFF">
        <w:rPr>
          <w:rStyle w:val="Strong"/>
          <w:b w:val="0"/>
          <w:bCs w:val="0"/>
          <w:spacing w:val="-2"/>
        </w:rPr>
        <w:t>enteric nervous system</w:t>
      </w:r>
      <w:r w:rsidRPr="00B81CFF">
        <w:rPr>
          <w:spacing w:val="-2"/>
        </w:rPr>
        <w:t> (ENS) lies within the walls of the </w:t>
      </w:r>
      <w:hyperlink r:id="rId14" w:history="1">
        <w:r w:rsidRPr="00B81CFF">
          <w:rPr>
            <w:rStyle w:val="Hyperlink"/>
            <w:color w:val="auto"/>
            <w:spacing w:val="-2"/>
          </w:rPr>
          <w:t>gastrointestinal tract</w:t>
        </w:r>
      </w:hyperlink>
      <w:r w:rsidRPr="00B81CFF">
        <w:rPr>
          <w:spacing w:val="-2"/>
        </w:rPr>
        <w:t> and consists of the </w:t>
      </w:r>
      <w:hyperlink r:id="rId15" w:history="1">
        <w:r w:rsidRPr="00B81CFF">
          <w:rPr>
            <w:rStyle w:val="Hyperlink"/>
            <w:color w:val="auto"/>
            <w:spacing w:val="-2"/>
          </w:rPr>
          <w:t>myenteric (Auerbach)</w:t>
        </w:r>
      </w:hyperlink>
      <w:r w:rsidRPr="00B81CFF">
        <w:rPr>
          <w:spacing w:val="-2"/>
        </w:rPr>
        <w:t> and </w:t>
      </w:r>
      <w:r w:rsidRPr="00B81CFF">
        <w:rPr>
          <w:rStyle w:val="Strong"/>
          <w:b w:val="0"/>
          <w:bCs w:val="0"/>
          <w:spacing w:val="-2"/>
        </w:rPr>
        <w:t>submucosal (Meissner) plexuses</w:t>
      </w:r>
      <w:r w:rsidRPr="00B81CFF">
        <w:rPr>
          <w:spacing w:val="-2"/>
        </w:rPr>
        <w:t>. They work together to control peristalsis within the digestive system. This system is often described as the second brain because it acts independently while only being influenced by impulses from the ANS.</w:t>
      </w:r>
    </w:p>
    <w:p w14:paraId="1668522B" w14:textId="77777777" w:rsidR="00B81CFF" w:rsidRPr="00B81CFF" w:rsidRDefault="00B81CFF" w:rsidP="00B81CFF">
      <w:pPr>
        <w:pStyle w:val="Heading3"/>
        <w:spacing w:before="0" w:beforeAutospacing="0" w:after="300" w:afterAutospacing="0" w:line="300" w:lineRule="atLeast"/>
        <w:jc w:val="both"/>
        <w:rPr>
          <w:sz w:val="24"/>
          <w:szCs w:val="24"/>
        </w:rPr>
      </w:pPr>
      <w:r w:rsidRPr="00B81CFF">
        <w:rPr>
          <w:sz w:val="24"/>
          <w:szCs w:val="24"/>
        </w:rPr>
        <w:t>Sympathetic division</w:t>
      </w:r>
    </w:p>
    <w:p w14:paraId="68E21D35" w14:textId="2DBBBDAD" w:rsidR="00B81CFF" w:rsidRPr="00B81CFF" w:rsidRDefault="00B81CFF" w:rsidP="00B81CFF">
      <w:pPr>
        <w:pStyle w:val="Heading3"/>
        <w:spacing w:before="0" w:beforeAutospacing="0" w:after="300" w:afterAutospacing="0" w:line="300" w:lineRule="atLeast"/>
        <w:jc w:val="both"/>
        <w:rPr>
          <w:b w:val="0"/>
          <w:bCs w:val="0"/>
          <w:sz w:val="24"/>
          <w:szCs w:val="24"/>
        </w:rPr>
      </w:pPr>
      <w:r w:rsidRPr="00B81CFF">
        <w:rPr>
          <w:b w:val="0"/>
          <w:bCs w:val="0"/>
          <w:sz w:val="24"/>
          <w:szCs w:val="24"/>
        </w:rPr>
        <w:t>The </w:t>
      </w:r>
      <w:r w:rsidRPr="00B81CFF">
        <w:rPr>
          <w:rStyle w:val="Strong"/>
          <w:b/>
          <w:bCs/>
          <w:sz w:val="24"/>
          <w:szCs w:val="24"/>
        </w:rPr>
        <w:t xml:space="preserve">preganglionic </w:t>
      </w:r>
      <w:proofErr w:type="spellStart"/>
      <w:r w:rsidRPr="00B81CFF">
        <w:rPr>
          <w:rStyle w:val="Strong"/>
          <w:b/>
          <w:bCs/>
          <w:sz w:val="24"/>
          <w:szCs w:val="24"/>
        </w:rPr>
        <w:t>fibers</w:t>
      </w:r>
      <w:proofErr w:type="spellEnd"/>
      <w:r w:rsidRPr="00B81CFF">
        <w:rPr>
          <w:rStyle w:val="Strong"/>
          <w:b/>
          <w:bCs/>
          <w:sz w:val="24"/>
          <w:szCs w:val="24"/>
        </w:rPr>
        <w:t> </w:t>
      </w:r>
      <w:r w:rsidRPr="00B81CFF">
        <w:rPr>
          <w:b w:val="0"/>
          <w:bCs w:val="0"/>
          <w:sz w:val="24"/>
          <w:szCs w:val="24"/>
        </w:rPr>
        <w:t>of the sympathetic nerves leave the spinal cord through the </w:t>
      </w:r>
      <w:r w:rsidRPr="00B81CFF">
        <w:rPr>
          <w:rStyle w:val="Strong"/>
          <w:b/>
          <w:bCs/>
          <w:sz w:val="24"/>
          <w:szCs w:val="24"/>
        </w:rPr>
        <w:t>T1 to L2 anterior roots</w:t>
      </w:r>
      <w:r w:rsidRPr="00B81CFF">
        <w:rPr>
          <w:b w:val="0"/>
          <w:bCs w:val="0"/>
          <w:sz w:val="24"/>
          <w:szCs w:val="24"/>
        </w:rPr>
        <w:t xml:space="preserve">, entering the corresponding spinal nerve. The </w:t>
      </w:r>
      <w:proofErr w:type="spellStart"/>
      <w:r w:rsidRPr="00B81CFF">
        <w:rPr>
          <w:b w:val="0"/>
          <w:bCs w:val="0"/>
          <w:sz w:val="24"/>
          <w:szCs w:val="24"/>
        </w:rPr>
        <w:t>fibers</w:t>
      </w:r>
      <w:proofErr w:type="spellEnd"/>
      <w:r w:rsidRPr="00B81CFF">
        <w:rPr>
          <w:b w:val="0"/>
          <w:bCs w:val="0"/>
          <w:sz w:val="24"/>
          <w:szCs w:val="24"/>
        </w:rPr>
        <w:t xml:space="preserve"> then travel through the </w:t>
      </w:r>
      <w:r w:rsidRPr="00B81CFF">
        <w:rPr>
          <w:rStyle w:val="Strong"/>
          <w:b/>
          <w:bCs/>
          <w:sz w:val="24"/>
          <w:szCs w:val="24"/>
        </w:rPr>
        <w:t xml:space="preserve">white rami </w:t>
      </w:r>
      <w:proofErr w:type="spellStart"/>
      <w:r w:rsidRPr="00B81CFF">
        <w:rPr>
          <w:rStyle w:val="Strong"/>
          <w:b/>
          <w:bCs/>
          <w:sz w:val="24"/>
          <w:szCs w:val="24"/>
        </w:rPr>
        <w:t>communicantes</w:t>
      </w:r>
      <w:proofErr w:type="spellEnd"/>
      <w:r w:rsidRPr="00B81CFF">
        <w:rPr>
          <w:b w:val="0"/>
          <w:bCs w:val="0"/>
          <w:sz w:val="24"/>
          <w:szCs w:val="24"/>
        </w:rPr>
        <w:t> to paravertebral ganglia of the </w:t>
      </w:r>
      <w:r w:rsidRPr="00B81CFF">
        <w:rPr>
          <w:rStyle w:val="Strong"/>
          <w:b/>
          <w:bCs/>
          <w:sz w:val="24"/>
          <w:szCs w:val="24"/>
        </w:rPr>
        <w:t>sympathetic trunks</w:t>
      </w:r>
      <w:r w:rsidRPr="00B81CFF">
        <w:rPr>
          <w:b w:val="0"/>
          <w:bCs w:val="0"/>
          <w:sz w:val="24"/>
          <w:szCs w:val="24"/>
        </w:rPr>
        <w:t>, located on either side of the vertebral column</w:t>
      </w:r>
      <w:r w:rsidRPr="00B81CFF">
        <w:rPr>
          <w:sz w:val="24"/>
          <w:szCs w:val="24"/>
        </w:rPr>
        <w:t>. </w:t>
      </w:r>
    </w:p>
    <w:p w14:paraId="4587578A" w14:textId="77777777" w:rsidR="00B81CFF" w:rsidRPr="00B81CFF" w:rsidRDefault="00B81CFF" w:rsidP="00B81CFF">
      <w:pPr>
        <w:pStyle w:val="NormalWeb"/>
        <w:spacing w:before="0" w:beforeAutospacing="0" w:after="300" w:afterAutospacing="0" w:line="390" w:lineRule="atLeast"/>
        <w:jc w:val="both"/>
      </w:pPr>
      <w:r w:rsidRPr="00B81CFF">
        <w:t xml:space="preserve">Some </w:t>
      </w:r>
      <w:proofErr w:type="spellStart"/>
      <w:r w:rsidRPr="00B81CFF">
        <w:t>fibers</w:t>
      </w:r>
      <w:proofErr w:type="spellEnd"/>
      <w:r w:rsidRPr="00B81CFF">
        <w:t xml:space="preserve"> synapse here, while others travel through it without synapsing, exiting the sympathetic trunks as the </w:t>
      </w:r>
      <w:r w:rsidRPr="00B81CFF">
        <w:rPr>
          <w:rStyle w:val="Strong"/>
          <w:b w:val="0"/>
          <w:bCs w:val="0"/>
        </w:rPr>
        <w:t>splanchnic nerves </w:t>
      </w:r>
      <w:r w:rsidRPr="00B81CFF">
        <w:t>(greater, lesser, least, lumbar, sacral). These splanchnic nerves synapse closer to their target organs in </w:t>
      </w:r>
      <w:r w:rsidRPr="00B81CFF">
        <w:rPr>
          <w:rStyle w:val="Strong"/>
          <w:b w:val="0"/>
          <w:bCs w:val="0"/>
        </w:rPr>
        <w:t>prevertebral ganglia </w:t>
      </w:r>
      <w:r w:rsidRPr="00B81CFF">
        <w:t xml:space="preserve">called celiac, </w:t>
      </w:r>
      <w:proofErr w:type="spellStart"/>
      <w:r w:rsidRPr="00B81CFF">
        <w:t>aorticorenal</w:t>
      </w:r>
      <w:proofErr w:type="spellEnd"/>
      <w:r w:rsidRPr="00B81CFF">
        <w:t>, and mesenteric (superior and inferior). The </w:t>
      </w:r>
      <w:r w:rsidRPr="00B81CFF">
        <w:rPr>
          <w:rStyle w:val="Strong"/>
          <w:b w:val="0"/>
          <w:bCs w:val="0"/>
        </w:rPr>
        <w:t xml:space="preserve">postganglionic </w:t>
      </w:r>
      <w:proofErr w:type="spellStart"/>
      <w:r w:rsidRPr="00B81CFF">
        <w:rPr>
          <w:rStyle w:val="Strong"/>
          <w:b w:val="0"/>
          <w:bCs w:val="0"/>
        </w:rPr>
        <w:t>fibers</w:t>
      </w:r>
      <w:proofErr w:type="spellEnd"/>
      <w:r w:rsidRPr="00B81CFF">
        <w:rPr>
          <w:rStyle w:val="Strong"/>
          <w:b w:val="0"/>
          <w:bCs w:val="0"/>
        </w:rPr>
        <w:t> </w:t>
      </w:r>
      <w:r w:rsidRPr="00B81CFF">
        <w:t>then project onto their target structures either directly, or by returning through the </w:t>
      </w:r>
      <w:r w:rsidRPr="00B81CFF">
        <w:rPr>
          <w:rStyle w:val="Strong"/>
          <w:b w:val="0"/>
          <w:bCs w:val="0"/>
        </w:rPr>
        <w:t xml:space="preserve">grey ramus </w:t>
      </w:r>
      <w:proofErr w:type="spellStart"/>
      <w:r w:rsidRPr="00B81CFF">
        <w:rPr>
          <w:rStyle w:val="Strong"/>
          <w:b w:val="0"/>
          <w:bCs w:val="0"/>
        </w:rPr>
        <w:t>communicantes</w:t>
      </w:r>
      <w:proofErr w:type="spellEnd"/>
      <w:r w:rsidRPr="00B81CFF">
        <w:t> and following the path of spinal nerves throughout the body. Target organs include blood vessels, sweat glands, arrector pili, the iris, and internal organs. One example target organ of the sympathetic nervous system is the </w:t>
      </w:r>
      <w:hyperlink r:id="rId16" w:history="1">
        <w:r w:rsidRPr="00B81CFF">
          <w:rPr>
            <w:rStyle w:val="Hyperlink"/>
            <w:color w:val="auto"/>
          </w:rPr>
          <w:t>adrenal gland</w:t>
        </w:r>
      </w:hyperlink>
      <w:r w:rsidRPr="00B81CFF">
        <w:t>. Sympathetic nervous system activity stimulates the release of epinephrine/adrenaline via the sympathetic-adrenal medullary system.</w:t>
      </w:r>
    </w:p>
    <w:p w14:paraId="0A8D6696" w14:textId="77777777" w:rsidR="00B81CFF" w:rsidRPr="00B81CFF" w:rsidRDefault="00B81CFF" w:rsidP="00B81CFF">
      <w:pPr>
        <w:pStyle w:val="Heading3"/>
        <w:shd w:val="clear" w:color="auto" w:fill="FFFFFF"/>
        <w:spacing w:before="0" w:beforeAutospacing="0" w:after="300" w:afterAutospacing="0" w:line="300" w:lineRule="atLeast"/>
        <w:jc w:val="both"/>
        <w:rPr>
          <w:spacing w:val="-2"/>
          <w:sz w:val="24"/>
          <w:szCs w:val="24"/>
        </w:rPr>
      </w:pPr>
      <w:r w:rsidRPr="00B81CFF">
        <w:rPr>
          <w:spacing w:val="-2"/>
          <w:sz w:val="24"/>
          <w:szCs w:val="24"/>
        </w:rPr>
        <w:t>Parasympathetic division</w:t>
      </w:r>
    </w:p>
    <w:p w14:paraId="6DA52EC7" w14:textId="77777777" w:rsidR="00B81CFF" w:rsidRPr="00B81CFF" w:rsidRDefault="00B81CFF" w:rsidP="00B81CFF">
      <w:pPr>
        <w:pStyle w:val="NormalWeb"/>
        <w:shd w:val="clear" w:color="auto" w:fill="FFFFFF"/>
        <w:spacing w:before="0" w:beforeAutospacing="0" w:after="300" w:afterAutospacing="0" w:line="390" w:lineRule="atLeast"/>
        <w:jc w:val="both"/>
        <w:rPr>
          <w:spacing w:val="-2"/>
        </w:rPr>
      </w:pPr>
      <w:r w:rsidRPr="00B81CFF">
        <w:rPr>
          <w:spacing w:val="-2"/>
        </w:rPr>
        <w:t>The </w:t>
      </w:r>
      <w:hyperlink r:id="rId17" w:history="1">
        <w:r w:rsidRPr="00B81CFF">
          <w:rPr>
            <w:rStyle w:val="Hyperlink"/>
            <w:color w:val="auto"/>
            <w:spacing w:val="-2"/>
            <w:u w:val="none"/>
          </w:rPr>
          <w:t>parasympathetic nervous</w:t>
        </w:r>
      </w:hyperlink>
      <w:r w:rsidRPr="00B81CFF">
        <w:rPr>
          <w:spacing w:val="-2"/>
        </w:rPr>
        <w:t xml:space="preserve"> system is divided into cranial and sacral outflows. The preganglionic </w:t>
      </w:r>
      <w:proofErr w:type="spellStart"/>
      <w:r w:rsidRPr="00B81CFF">
        <w:rPr>
          <w:spacing w:val="-2"/>
        </w:rPr>
        <w:t>fibers</w:t>
      </w:r>
      <w:proofErr w:type="spellEnd"/>
      <w:r w:rsidRPr="00B81CFF">
        <w:rPr>
          <w:spacing w:val="-2"/>
        </w:rPr>
        <w:t xml:space="preserve"> of the </w:t>
      </w:r>
      <w:r w:rsidRPr="00B81CFF">
        <w:rPr>
          <w:rStyle w:val="Strong"/>
          <w:b w:val="0"/>
          <w:bCs w:val="0"/>
          <w:spacing w:val="-2"/>
        </w:rPr>
        <w:t>cranial outflow </w:t>
      </w:r>
      <w:r w:rsidRPr="00B81CFF">
        <w:rPr>
          <w:spacing w:val="-2"/>
        </w:rPr>
        <w:t xml:space="preserve">exit the brainstem within the oculomotor, facial, glossopharyngeal, and </w:t>
      </w:r>
      <w:proofErr w:type="spellStart"/>
      <w:r w:rsidRPr="00B81CFF">
        <w:rPr>
          <w:spacing w:val="-2"/>
        </w:rPr>
        <w:t>vagus</w:t>
      </w:r>
      <w:proofErr w:type="spellEnd"/>
      <w:r w:rsidRPr="00B81CFF">
        <w:rPr>
          <w:spacing w:val="-2"/>
        </w:rPr>
        <w:t xml:space="preserve"> cranial nerves. They synapse in the ciliary, pterygopalatine, </w:t>
      </w:r>
      <w:proofErr w:type="spellStart"/>
      <w:r w:rsidRPr="00B81CFF">
        <w:rPr>
          <w:spacing w:val="-2"/>
        </w:rPr>
        <w:t>otic</w:t>
      </w:r>
      <w:proofErr w:type="spellEnd"/>
      <w:r w:rsidRPr="00B81CFF">
        <w:rPr>
          <w:spacing w:val="-2"/>
        </w:rPr>
        <w:t>, submandibular, and </w:t>
      </w:r>
      <w:hyperlink r:id="rId18" w:history="1">
        <w:r w:rsidRPr="00B81CFF">
          <w:rPr>
            <w:rStyle w:val="Hyperlink"/>
            <w:color w:val="auto"/>
            <w:spacing w:val="-2"/>
            <w:u w:val="none"/>
          </w:rPr>
          <w:t>enteric </w:t>
        </w:r>
        <w:r w:rsidRPr="00B81CFF">
          <w:rPr>
            <w:rStyle w:val="Strong"/>
            <w:b w:val="0"/>
            <w:bCs w:val="0"/>
            <w:spacing w:val="-2"/>
          </w:rPr>
          <w:t>ganglia</w:t>
        </w:r>
      </w:hyperlink>
      <w:r w:rsidRPr="00B81CFF">
        <w:rPr>
          <w:spacing w:val="-2"/>
        </w:rPr>
        <w:t xml:space="preserve">. The postganglionic </w:t>
      </w:r>
      <w:proofErr w:type="spellStart"/>
      <w:r w:rsidRPr="00B81CFF">
        <w:rPr>
          <w:spacing w:val="-2"/>
        </w:rPr>
        <w:t>fibers</w:t>
      </w:r>
      <w:proofErr w:type="spellEnd"/>
      <w:r w:rsidRPr="00B81CFF">
        <w:rPr>
          <w:spacing w:val="-2"/>
        </w:rPr>
        <w:t xml:space="preserve"> ultimately innervate salivary glands of the head, iris and </w:t>
      </w:r>
      <w:hyperlink r:id="rId19" w:history="1">
        <w:r w:rsidRPr="00B81CFF">
          <w:rPr>
            <w:rStyle w:val="Hyperlink"/>
            <w:color w:val="auto"/>
            <w:spacing w:val="-2"/>
            <w:u w:val="none"/>
          </w:rPr>
          <w:t>ciliary muscles </w:t>
        </w:r>
      </w:hyperlink>
      <w:r w:rsidRPr="00B81CFF">
        <w:rPr>
          <w:spacing w:val="-2"/>
        </w:rPr>
        <w:t>of the </w:t>
      </w:r>
      <w:hyperlink r:id="rId20" w:history="1">
        <w:r w:rsidRPr="00B81CFF">
          <w:rPr>
            <w:rStyle w:val="Hyperlink"/>
            <w:color w:val="auto"/>
            <w:spacing w:val="-2"/>
            <w:u w:val="none"/>
          </w:rPr>
          <w:t>eye</w:t>
        </w:r>
      </w:hyperlink>
      <w:r w:rsidRPr="00B81CFF">
        <w:rPr>
          <w:spacing w:val="-2"/>
        </w:rPr>
        <w:t xml:space="preserve"> and, in the case of the </w:t>
      </w:r>
      <w:proofErr w:type="spellStart"/>
      <w:r w:rsidRPr="00B81CFF">
        <w:rPr>
          <w:spacing w:val="-2"/>
        </w:rPr>
        <w:t>vagus</w:t>
      </w:r>
      <w:proofErr w:type="spellEnd"/>
      <w:r w:rsidRPr="00B81CFF">
        <w:rPr>
          <w:spacing w:val="-2"/>
        </w:rPr>
        <w:t xml:space="preserve"> nerve, thoracic and abdominal viscera. </w:t>
      </w:r>
    </w:p>
    <w:p w14:paraId="75008186" w14:textId="77777777" w:rsidR="00B81CFF" w:rsidRPr="00B81CFF" w:rsidRDefault="00B81CFF" w:rsidP="00B81CFF">
      <w:pPr>
        <w:pStyle w:val="NormalWeb"/>
        <w:shd w:val="clear" w:color="auto" w:fill="FFFFFF"/>
        <w:spacing w:before="0" w:beforeAutospacing="0" w:after="300" w:afterAutospacing="0" w:line="390" w:lineRule="atLeast"/>
        <w:jc w:val="both"/>
        <w:rPr>
          <w:spacing w:val="-2"/>
        </w:rPr>
      </w:pPr>
      <w:r w:rsidRPr="00B81CFF">
        <w:rPr>
          <w:spacing w:val="-2"/>
        </w:rPr>
        <w:t xml:space="preserve">The preganglionic </w:t>
      </w:r>
      <w:proofErr w:type="spellStart"/>
      <w:r w:rsidRPr="00B81CFF">
        <w:rPr>
          <w:spacing w:val="-2"/>
        </w:rPr>
        <w:t>fibers</w:t>
      </w:r>
      <w:proofErr w:type="spellEnd"/>
      <w:r w:rsidRPr="00B81CFF">
        <w:rPr>
          <w:spacing w:val="-2"/>
        </w:rPr>
        <w:t xml:space="preserve"> of the </w:t>
      </w:r>
      <w:r w:rsidRPr="00B81CFF">
        <w:rPr>
          <w:rStyle w:val="Strong"/>
          <w:b w:val="0"/>
          <w:bCs w:val="0"/>
          <w:spacing w:val="-2"/>
        </w:rPr>
        <w:t>sacral outflow </w:t>
      </w:r>
      <w:r w:rsidRPr="00B81CFF">
        <w:rPr>
          <w:spacing w:val="-2"/>
        </w:rPr>
        <w:t>are much more restricted, only exiting the spinal cord through the anterior roots of the </w:t>
      </w:r>
      <w:r w:rsidRPr="00B81CFF">
        <w:rPr>
          <w:rStyle w:val="Strong"/>
          <w:b w:val="0"/>
          <w:bCs w:val="0"/>
          <w:spacing w:val="-2"/>
        </w:rPr>
        <w:t>S2-S4 spinal nerves</w:t>
      </w:r>
      <w:r w:rsidRPr="00B81CFF">
        <w:rPr>
          <w:spacing w:val="-2"/>
        </w:rPr>
        <w:t>. They travel with the </w:t>
      </w:r>
      <w:hyperlink r:id="rId21" w:history="1">
        <w:r w:rsidRPr="00B81CFF">
          <w:rPr>
            <w:rStyle w:val="Hyperlink"/>
            <w:color w:val="auto"/>
            <w:spacing w:val="-2"/>
            <w:u w:val="none"/>
          </w:rPr>
          <w:t>pelvic splanchnic nerves</w:t>
        </w:r>
      </w:hyperlink>
      <w:r w:rsidRPr="00B81CFF">
        <w:rPr>
          <w:spacing w:val="-2"/>
        </w:rPr>
        <w:t xml:space="preserve">, </w:t>
      </w:r>
      <w:r w:rsidRPr="00B81CFF">
        <w:rPr>
          <w:spacing w:val="-2"/>
        </w:rPr>
        <w:lastRenderedPageBreak/>
        <w:t>ultimately innervating the pelvic viscera (descending </w:t>
      </w:r>
      <w:hyperlink r:id="rId22" w:history="1">
        <w:r w:rsidRPr="00B81CFF">
          <w:rPr>
            <w:rStyle w:val="Hyperlink"/>
            <w:color w:val="auto"/>
            <w:spacing w:val="-2"/>
            <w:u w:val="none"/>
          </w:rPr>
          <w:t>colon</w:t>
        </w:r>
      </w:hyperlink>
      <w:r w:rsidRPr="00B81CFF">
        <w:rPr>
          <w:spacing w:val="-2"/>
        </w:rPr>
        <w:t>, sigmoid colon, </w:t>
      </w:r>
      <w:hyperlink r:id="rId23" w:history="1">
        <w:r w:rsidRPr="00B81CFF">
          <w:rPr>
            <w:rStyle w:val="Hyperlink"/>
            <w:color w:val="auto"/>
            <w:spacing w:val="-2"/>
            <w:u w:val="none"/>
          </w:rPr>
          <w:t>rectum</w:t>
        </w:r>
      </w:hyperlink>
      <w:r w:rsidRPr="00B81CFF">
        <w:rPr>
          <w:spacing w:val="-2"/>
        </w:rPr>
        <w:t>, </w:t>
      </w:r>
      <w:hyperlink r:id="rId24" w:history="1">
        <w:r w:rsidRPr="00B81CFF">
          <w:rPr>
            <w:rStyle w:val="Hyperlink"/>
            <w:color w:val="auto"/>
            <w:spacing w:val="-2"/>
            <w:u w:val="none"/>
          </w:rPr>
          <w:t>bladder</w:t>
        </w:r>
      </w:hyperlink>
      <w:r w:rsidRPr="00B81CFF">
        <w:rPr>
          <w:spacing w:val="-2"/>
        </w:rPr>
        <w:t>, </w:t>
      </w:r>
      <w:hyperlink r:id="rId25" w:history="1">
        <w:r w:rsidRPr="00B81CFF">
          <w:rPr>
            <w:rStyle w:val="Hyperlink"/>
            <w:color w:val="auto"/>
            <w:spacing w:val="-2"/>
            <w:u w:val="none"/>
          </w:rPr>
          <w:t>penis</w:t>
        </w:r>
      </w:hyperlink>
      <w:r w:rsidRPr="00B81CFF">
        <w:rPr>
          <w:spacing w:val="-2"/>
        </w:rPr>
        <w:t>/clitoris).</w:t>
      </w:r>
    </w:p>
    <w:p w14:paraId="40278BE0" w14:textId="77777777" w:rsidR="00FC13C1" w:rsidRPr="00B81CFF" w:rsidRDefault="00FC13C1" w:rsidP="00B81CFF">
      <w:pPr>
        <w:spacing w:line="360" w:lineRule="auto"/>
        <w:jc w:val="both"/>
        <w:rPr>
          <w:rFonts w:ascii="Times New Roman" w:hAnsi="Times New Roman" w:cs="Times New Roman"/>
          <w:sz w:val="24"/>
          <w:szCs w:val="24"/>
        </w:rPr>
      </w:pPr>
    </w:p>
    <w:sectPr w:rsidR="00FC13C1" w:rsidRPr="00B81CFF" w:rsidSect="0050689C">
      <w:headerReference w:type="even" r:id="rId26"/>
      <w:headerReference w:type="default" r:id="rId27"/>
      <w:footerReference w:type="default" r:id="rId28"/>
      <w:headerReference w:type="first" r:id="rId29"/>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733A66" w14:textId="77777777" w:rsidR="00913572" w:rsidRDefault="00913572" w:rsidP="00DB570F">
      <w:pPr>
        <w:spacing w:after="0" w:line="240" w:lineRule="auto"/>
      </w:pPr>
      <w:r>
        <w:separator/>
      </w:r>
    </w:p>
  </w:endnote>
  <w:endnote w:type="continuationSeparator" w:id="0">
    <w:p w14:paraId="132FD146" w14:textId="77777777" w:rsidR="00913572" w:rsidRDefault="00913572"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86C732" w14:textId="77777777" w:rsidR="0050689C" w:rsidRDefault="0050689C">
    <w:pPr>
      <w:pStyle w:val="Footer"/>
    </w:pPr>
  </w:p>
  <w:p w14:paraId="3C94A6E6" w14:textId="77777777" w:rsidR="0050689C" w:rsidRDefault="0050689C">
    <w:pPr>
      <w:pStyle w:val="Footer"/>
    </w:pPr>
  </w:p>
  <w:p w14:paraId="2DD3A850" w14:textId="77777777" w:rsidR="0050689C" w:rsidRDefault="0050689C">
    <w:pPr>
      <w:pStyle w:val="Footer"/>
    </w:pPr>
  </w:p>
  <w:p w14:paraId="2BECC7FA" w14:textId="77777777" w:rsidR="00F0040D" w:rsidRDefault="00F0040D">
    <w:pPr>
      <w:pStyle w:val="Footer"/>
      <w:rPr>
        <w:sz w:val="16"/>
      </w:rPr>
    </w:pPr>
  </w:p>
  <w:p w14:paraId="35C07D2A" w14:textId="77777777" w:rsidR="00F0040D" w:rsidRDefault="00F0040D">
    <w:pPr>
      <w:pStyle w:val="Footer"/>
      <w:rPr>
        <w:sz w:val="16"/>
      </w:rPr>
    </w:pPr>
  </w:p>
  <w:p w14:paraId="348E88B4" w14:textId="4D1CFFBC" w:rsidR="00DB570F" w:rsidRPr="00295766" w:rsidRDefault="00DB570F">
    <w:pPr>
      <w:pStyle w:val="Footer"/>
      <w:rPr>
        <w:rFonts w:ascii="Times New Roman" w:hAnsi="Times New Roman" w:cs="Times New Roman"/>
        <w:sz w:val="18"/>
        <w:szCs w:val="24"/>
      </w:rPr>
    </w:pPr>
    <w:r w:rsidRPr="00295766">
      <w:rPr>
        <w:rFonts w:ascii="Times New Roman" w:hAnsi="Times New Roman" w:cs="Times New Roman"/>
        <w:sz w:val="18"/>
        <w:szCs w:val="24"/>
      </w:rPr>
      <w:t xml:space="preserve">BPHARM </w:t>
    </w:r>
    <w:r w:rsidR="00295766" w:rsidRPr="00295766">
      <w:rPr>
        <w:rFonts w:ascii="Times New Roman" w:hAnsi="Times New Roman" w:cs="Times New Roman"/>
        <w:sz w:val="18"/>
        <w:szCs w:val="24"/>
      </w:rPr>
      <w:t>–</w:t>
    </w:r>
    <w:r w:rsidRPr="00295766">
      <w:rPr>
        <w:rFonts w:ascii="Times New Roman" w:hAnsi="Times New Roman" w:cs="Times New Roman"/>
        <w:sz w:val="18"/>
        <w:szCs w:val="24"/>
      </w:rPr>
      <w:t xml:space="preserve"> </w:t>
    </w:r>
    <w:r w:rsidR="00295766" w:rsidRPr="00295766">
      <w:rPr>
        <w:rFonts w:ascii="Times New Roman" w:hAnsi="Times New Roman" w:cs="Times New Roman"/>
        <w:sz w:val="18"/>
        <w:szCs w:val="24"/>
      </w:rPr>
      <w:t>1</w:t>
    </w:r>
    <w:r w:rsidR="00295766" w:rsidRPr="00295766">
      <w:rPr>
        <w:rFonts w:ascii="Times New Roman" w:hAnsi="Times New Roman" w:cs="Times New Roman"/>
        <w:sz w:val="18"/>
        <w:szCs w:val="24"/>
        <w:vertAlign w:val="superscript"/>
      </w:rPr>
      <w:t>st</w:t>
    </w:r>
    <w:r w:rsidRPr="00295766">
      <w:rPr>
        <w:rFonts w:ascii="Times New Roman" w:hAnsi="Times New Roman" w:cs="Times New Roman"/>
        <w:sz w:val="18"/>
        <w:szCs w:val="24"/>
      </w:rPr>
      <w:t xml:space="preserve"> </w:t>
    </w:r>
    <w:proofErr w:type="gramStart"/>
    <w:r w:rsidRPr="00295766">
      <w:rPr>
        <w:rFonts w:ascii="Times New Roman" w:hAnsi="Times New Roman" w:cs="Times New Roman"/>
        <w:sz w:val="18"/>
        <w:szCs w:val="24"/>
      </w:rPr>
      <w:t>SEMESTER(</w:t>
    </w:r>
    <w:proofErr w:type="gramEnd"/>
    <w:r w:rsidRPr="00295766">
      <w:rPr>
        <w:rFonts w:ascii="Times New Roman" w:hAnsi="Times New Roman" w:cs="Times New Roman"/>
        <w:sz w:val="18"/>
        <w:szCs w:val="24"/>
      </w:rPr>
      <w:t>2023-2024)</w:t>
    </w:r>
    <w:r w:rsidR="00C603C6" w:rsidRPr="00295766">
      <w:rPr>
        <w:rFonts w:ascii="Times New Roman" w:hAnsi="Times New Roman" w:cs="Times New Roman"/>
        <w:sz w:val="18"/>
        <w:szCs w:val="24"/>
      </w:rPr>
      <w:tab/>
    </w:r>
    <w:r w:rsidR="00C603C6" w:rsidRPr="00295766">
      <w:rPr>
        <w:rFonts w:ascii="Times New Roman" w:hAnsi="Times New Roman" w:cs="Times New Roman"/>
        <w:sz w:val="18"/>
        <w:szCs w:val="24"/>
      </w:rPr>
      <w:tab/>
    </w:r>
    <w:r w:rsidR="00295766" w:rsidRPr="00295766">
      <w:rPr>
        <w:rFonts w:ascii="Times New Roman" w:hAnsi="Times New Roman" w:cs="Times New Roman"/>
        <w:sz w:val="18"/>
        <w:szCs w:val="24"/>
      </w:rPr>
      <w:t>Sathi Paul Mondal</w:t>
    </w:r>
  </w:p>
  <w:p w14:paraId="013552F8" w14:textId="5DCABA37" w:rsidR="00295766" w:rsidRPr="00295766" w:rsidRDefault="00295766">
    <w:pPr>
      <w:pStyle w:val="Footer"/>
      <w:rPr>
        <w:rFonts w:ascii="Times New Roman" w:hAnsi="Times New Roman" w:cs="Times New Roman"/>
        <w:sz w:val="18"/>
        <w:szCs w:val="24"/>
      </w:rPr>
    </w:pPr>
    <w:r w:rsidRPr="00295766">
      <w:rPr>
        <w:rFonts w:ascii="Times New Roman" w:hAnsi="Times New Roman" w:cs="Times New Roman"/>
        <w:sz w:val="18"/>
        <w:szCs w:val="24"/>
      </w:rPr>
      <w:t xml:space="preserve">                                                                                                                                                                                </w:t>
    </w:r>
    <w:r>
      <w:rPr>
        <w:rFonts w:ascii="Times New Roman" w:hAnsi="Times New Roman" w:cs="Times New Roman"/>
        <w:sz w:val="18"/>
        <w:szCs w:val="24"/>
      </w:rPr>
      <w:t xml:space="preserve"> </w:t>
    </w:r>
    <w:r w:rsidRPr="00295766">
      <w:rPr>
        <w:rFonts w:ascii="Times New Roman" w:hAnsi="Times New Roman" w:cs="Times New Roman"/>
        <w:sz w:val="18"/>
        <w:szCs w:val="24"/>
      </w:rPr>
      <w:t xml:space="preserve">Assistant Professor </w:t>
    </w:r>
  </w:p>
  <w:p w14:paraId="5B1F3010" w14:textId="77777777" w:rsidR="0050689C" w:rsidRPr="00295766" w:rsidRDefault="0050689C">
    <w:pPr>
      <w:pStyle w:val="Footer"/>
      <w:rPr>
        <w:sz w:val="18"/>
        <w:szCs w:val="24"/>
      </w:rPr>
    </w:pPr>
  </w:p>
  <w:p w14:paraId="5683CB6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453EBD" w14:textId="77777777" w:rsidR="00913572" w:rsidRDefault="00913572" w:rsidP="00DB570F">
      <w:pPr>
        <w:spacing w:after="0" w:line="240" w:lineRule="auto"/>
      </w:pPr>
      <w:r>
        <w:separator/>
      </w:r>
    </w:p>
  </w:footnote>
  <w:footnote w:type="continuationSeparator" w:id="0">
    <w:p w14:paraId="5CAD9023" w14:textId="77777777" w:rsidR="00913572" w:rsidRDefault="00913572"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DE242" w14:textId="77777777" w:rsidR="00C603C6" w:rsidRDefault="00000000">
    <w:pPr>
      <w:pStyle w:val="Header"/>
    </w:pPr>
    <w:r>
      <w:rPr>
        <w:noProof/>
      </w:rPr>
      <w:pict w14:anchorId="1892E9F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5A7DDC15"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2970FDE7" w14:textId="77777777" w:rsidR="00DB570F" w:rsidRPr="00F0040D" w:rsidRDefault="00000000" w:rsidP="00DB570F">
    <w:pPr>
      <w:pStyle w:val="Header"/>
      <w:jc w:val="right"/>
      <w:rPr>
        <w:rFonts w:cstheme="minorHAnsi"/>
        <w:sz w:val="20"/>
      </w:rPr>
    </w:pPr>
    <w:r>
      <w:rPr>
        <w:rFonts w:cstheme="minorHAnsi"/>
        <w:noProof/>
        <w:sz w:val="20"/>
      </w:rPr>
      <w:pict w14:anchorId="572798B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5CD8B" w14:textId="77777777" w:rsidR="00C603C6" w:rsidRDefault="00000000">
    <w:pPr>
      <w:pStyle w:val="Header"/>
    </w:pPr>
    <w:r>
      <w:rPr>
        <w:noProof/>
      </w:rPr>
      <w:pict w14:anchorId="251A0CA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505A1"/>
    <w:multiLevelType w:val="multilevel"/>
    <w:tmpl w:val="645803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E02E56"/>
    <w:multiLevelType w:val="multilevel"/>
    <w:tmpl w:val="92CAF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430508"/>
    <w:multiLevelType w:val="multilevel"/>
    <w:tmpl w:val="4F8AC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B3653"/>
    <w:multiLevelType w:val="multilevel"/>
    <w:tmpl w:val="7B644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3556BA"/>
    <w:multiLevelType w:val="multilevel"/>
    <w:tmpl w:val="E74C1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5D702B"/>
    <w:multiLevelType w:val="hybridMultilevel"/>
    <w:tmpl w:val="DFDED7CC"/>
    <w:lvl w:ilvl="0" w:tplc="5E067DFE">
      <w:start w:val="1"/>
      <w:numFmt w:val="bullet"/>
      <w:lvlText w:val="•"/>
      <w:lvlJc w:val="left"/>
      <w:pPr>
        <w:tabs>
          <w:tab w:val="num" w:pos="720"/>
        </w:tabs>
        <w:ind w:left="720" w:hanging="360"/>
      </w:pPr>
      <w:rPr>
        <w:rFonts w:ascii="Arial" w:hAnsi="Arial" w:hint="default"/>
      </w:rPr>
    </w:lvl>
    <w:lvl w:ilvl="1" w:tplc="F262220A" w:tentative="1">
      <w:start w:val="1"/>
      <w:numFmt w:val="bullet"/>
      <w:lvlText w:val="•"/>
      <w:lvlJc w:val="left"/>
      <w:pPr>
        <w:tabs>
          <w:tab w:val="num" w:pos="1440"/>
        </w:tabs>
        <w:ind w:left="1440" w:hanging="360"/>
      </w:pPr>
      <w:rPr>
        <w:rFonts w:ascii="Arial" w:hAnsi="Arial" w:hint="default"/>
      </w:rPr>
    </w:lvl>
    <w:lvl w:ilvl="2" w:tplc="24BEDFF4" w:tentative="1">
      <w:start w:val="1"/>
      <w:numFmt w:val="bullet"/>
      <w:lvlText w:val="•"/>
      <w:lvlJc w:val="left"/>
      <w:pPr>
        <w:tabs>
          <w:tab w:val="num" w:pos="2160"/>
        </w:tabs>
        <w:ind w:left="2160" w:hanging="360"/>
      </w:pPr>
      <w:rPr>
        <w:rFonts w:ascii="Arial" w:hAnsi="Arial" w:hint="default"/>
      </w:rPr>
    </w:lvl>
    <w:lvl w:ilvl="3" w:tplc="50FA1E94" w:tentative="1">
      <w:start w:val="1"/>
      <w:numFmt w:val="bullet"/>
      <w:lvlText w:val="•"/>
      <w:lvlJc w:val="left"/>
      <w:pPr>
        <w:tabs>
          <w:tab w:val="num" w:pos="2880"/>
        </w:tabs>
        <w:ind w:left="2880" w:hanging="360"/>
      </w:pPr>
      <w:rPr>
        <w:rFonts w:ascii="Arial" w:hAnsi="Arial" w:hint="default"/>
      </w:rPr>
    </w:lvl>
    <w:lvl w:ilvl="4" w:tplc="583EA67E" w:tentative="1">
      <w:start w:val="1"/>
      <w:numFmt w:val="bullet"/>
      <w:lvlText w:val="•"/>
      <w:lvlJc w:val="left"/>
      <w:pPr>
        <w:tabs>
          <w:tab w:val="num" w:pos="3600"/>
        </w:tabs>
        <w:ind w:left="3600" w:hanging="360"/>
      </w:pPr>
      <w:rPr>
        <w:rFonts w:ascii="Arial" w:hAnsi="Arial" w:hint="default"/>
      </w:rPr>
    </w:lvl>
    <w:lvl w:ilvl="5" w:tplc="E280F0F6" w:tentative="1">
      <w:start w:val="1"/>
      <w:numFmt w:val="bullet"/>
      <w:lvlText w:val="•"/>
      <w:lvlJc w:val="left"/>
      <w:pPr>
        <w:tabs>
          <w:tab w:val="num" w:pos="4320"/>
        </w:tabs>
        <w:ind w:left="4320" w:hanging="360"/>
      </w:pPr>
      <w:rPr>
        <w:rFonts w:ascii="Arial" w:hAnsi="Arial" w:hint="default"/>
      </w:rPr>
    </w:lvl>
    <w:lvl w:ilvl="6" w:tplc="BD481C98" w:tentative="1">
      <w:start w:val="1"/>
      <w:numFmt w:val="bullet"/>
      <w:lvlText w:val="•"/>
      <w:lvlJc w:val="left"/>
      <w:pPr>
        <w:tabs>
          <w:tab w:val="num" w:pos="5040"/>
        </w:tabs>
        <w:ind w:left="5040" w:hanging="360"/>
      </w:pPr>
      <w:rPr>
        <w:rFonts w:ascii="Arial" w:hAnsi="Arial" w:hint="default"/>
      </w:rPr>
    </w:lvl>
    <w:lvl w:ilvl="7" w:tplc="537C1BFE" w:tentative="1">
      <w:start w:val="1"/>
      <w:numFmt w:val="bullet"/>
      <w:lvlText w:val="•"/>
      <w:lvlJc w:val="left"/>
      <w:pPr>
        <w:tabs>
          <w:tab w:val="num" w:pos="5760"/>
        </w:tabs>
        <w:ind w:left="5760" w:hanging="360"/>
      </w:pPr>
      <w:rPr>
        <w:rFonts w:ascii="Arial" w:hAnsi="Arial" w:hint="default"/>
      </w:rPr>
    </w:lvl>
    <w:lvl w:ilvl="8" w:tplc="569065A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C8D79FC"/>
    <w:multiLevelType w:val="hybridMultilevel"/>
    <w:tmpl w:val="F8EE62D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F9422E0"/>
    <w:multiLevelType w:val="multilevel"/>
    <w:tmpl w:val="4D90F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93395"/>
    <w:multiLevelType w:val="multilevel"/>
    <w:tmpl w:val="2B0A9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66991"/>
    <w:multiLevelType w:val="hybridMultilevel"/>
    <w:tmpl w:val="73C48A9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AE53BBE"/>
    <w:multiLevelType w:val="hybridMultilevel"/>
    <w:tmpl w:val="2E84FA3C"/>
    <w:lvl w:ilvl="0" w:tplc="87A42766">
      <w:start w:val="1"/>
      <w:numFmt w:val="decimal"/>
      <w:lvlText w:val="%1."/>
      <w:lvlJc w:val="left"/>
      <w:pPr>
        <w:tabs>
          <w:tab w:val="num" w:pos="720"/>
        </w:tabs>
        <w:ind w:left="720" w:hanging="360"/>
      </w:pPr>
    </w:lvl>
    <w:lvl w:ilvl="1" w:tplc="E57C443E" w:tentative="1">
      <w:start w:val="1"/>
      <w:numFmt w:val="decimal"/>
      <w:lvlText w:val="%2."/>
      <w:lvlJc w:val="left"/>
      <w:pPr>
        <w:tabs>
          <w:tab w:val="num" w:pos="1440"/>
        </w:tabs>
        <w:ind w:left="1440" w:hanging="360"/>
      </w:pPr>
    </w:lvl>
    <w:lvl w:ilvl="2" w:tplc="7A405DA6" w:tentative="1">
      <w:start w:val="1"/>
      <w:numFmt w:val="decimal"/>
      <w:lvlText w:val="%3."/>
      <w:lvlJc w:val="left"/>
      <w:pPr>
        <w:tabs>
          <w:tab w:val="num" w:pos="2160"/>
        </w:tabs>
        <w:ind w:left="2160" w:hanging="360"/>
      </w:pPr>
    </w:lvl>
    <w:lvl w:ilvl="3" w:tplc="23C6B4E4" w:tentative="1">
      <w:start w:val="1"/>
      <w:numFmt w:val="decimal"/>
      <w:lvlText w:val="%4."/>
      <w:lvlJc w:val="left"/>
      <w:pPr>
        <w:tabs>
          <w:tab w:val="num" w:pos="2880"/>
        </w:tabs>
        <w:ind w:left="2880" w:hanging="360"/>
      </w:pPr>
    </w:lvl>
    <w:lvl w:ilvl="4" w:tplc="28BE64A2" w:tentative="1">
      <w:start w:val="1"/>
      <w:numFmt w:val="decimal"/>
      <w:lvlText w:val="%5."/>
      <w:lvlJc w:val="left"/>
      <w:pPr>
        <w:tabs>
          <w:tab w:val="num" w:pos="3600"/>
        </w:tabs>
        <w:ind w:left="3600" w:hanging="360"/>
      </w:pPr>
    </w:lvl>
    <w:lvl w:ilvl="5" w:tplc="F9109078" w:tentative="1">
      <w:start w:val="1"/>
      <w:numFmt w:val="decimal"/>
      <w:lvlText w:val="%6."/>
      <w:lvlJc w:val="left"/>
      <w:pPr>
        <w:tabs>
          <w:tab w:val="num" w:pos="4320"/>
        </w:tabs>
        <w:ind w:left="4320" w:hanging="360"/>
      </w:pPr>
    </w:lvl>
    <w:lvl w:ilvl="6" w:tplc="F37EC6AA" w:tentative="1">
      <w:start w:val="1"/>
      <w:numFmt w:val="decimal"/>
      <w:lvlText w:val="%7."/>
      <w:lvlJc w:val="left"/>
      <w:pPr>
        <w:tabs>
          <w:tab w:val="num" w:pos="5040"/>
        </w:tabs>
        <w:ind w:left="5040" w:hanging="360"/>
      </w:pPr>
    </w:lvl>
    <w:lvl w:ilvl="7" w:tplc="E5382E0C" w:tentative="1">
      <w:start w:val="1"/>
      <w:numFmt w:val="decimal"/>
      <w:lvlText w:val="%8."/>
      <w:lvlJc w:val="left"/>
      <w:pPr>
        <w:tabs>
          <w:tab w:val="num" w:pos="5760"/>
        </w:tabs>
        <w:ind w:left="5760" w:hanging="360"/>
      </w:pPr>
    </w:lvl>
    <w:lvl w:ilvl="8" w:tplc="10F4BA18" w:tentative="1">
      <w:start w:val="1"/>
      <w:numFmt w:val="decimal"/>
      <w:lvlText w:val="%9."/>
      <w:lvlJc w:val="left"/>
      <w:pPr>
        <w:tabs>
          <w:tab w:val="num" w:pos="6480"/>
        </w:tabs>
        <w:ind w:left="6480" w:hanging="360"/>
      </w:pPr>
    </w:lvl>
  </w:abstractNum>
  <w:abstractNum w:abstractNumId="11" w15:restartNumberingAfterBreak="0">
    <w:nsid w:val="2BDA7D71"/>
    <w:multiLevelType w:val="multilevel"/>
    <w:tmpl w:val="6C2E7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E1771FB"/>
    <w:multiLevelType w:val="multilevel"/>
    <w:tmpl w:val="D0BEA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13158E4"/>
    <w:multiLevelType w:val="multilevel"/>
    <w:tmpl w:val="F0C2E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7C1A5B"/>
    <w:multiLevelType w:val="multilevel"/>
    <w:tmpl w:val="82A6BC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93485F"/>
    <w:multiLevelType w:val="hybridMultilevel"/>
    <w:tmpl w:val="59B295C2"/>
    <w:lvl w:ilvl="0" w:tplc="C28ACA8C">
      <w:start w:val="1"/>
      <w:numFmt w:val="bullet"/>
      <w:lvlText w:val="•"/>
      <w:lvlJc w:val="left"/>
      <w:pPr>
        <w:tabs>
          <w:tab w:val="num" w:pos="720"/>
        </w:tabs>
        <w:ind w:left="720" w:hanging="360"/>
      </w:pPr>
      <w:rPr>
        <w:rFonts w:ascii="Arial" w:hAnsi="Arial" w:hint="default"/>
      </w:rPr>
    </w:lvl>
    <w:lvl w:ilvl="1" w:tplc="EA9C0766" w:tentative="1">
      <w:start w:val="1"/>
      <w:numFmt w:val="bullet"/>
      <w:lvlText w:val="•"/>
      <w:lvlJc w:val="left"/>
      <w:pPr>
        <w:tabs>
          <w:tab w:val="num" w:pos="1440"/>
        </w:tabs>
        <w:ind w:left="1440" w:hanging="360"/>
      </w:pPr>
      <w:rPr>
        <w:rFonts w:ascii="Arial" w:hAnsi="Arial" w:hint="default"/>
      </w:rPr>
    </w:lvl>
    <w:lvl w:ilvl="2" w:tplc="48206CE2" w:tentative="1">
      <w:start w:val="1"/>
      <w:numFmt w:val="bullet"/>
      <w:lvlText w:val="•"/>
      <w:lvlJc w:val="left"/>
      <w:pPr>
        <w:tabs>
          <w:tab w:val="num" w:pos="2160"/>
        </w:tabs>
        <w:ind w:left="2160" w:hanging="360"/>
      </w:pPr>
      <w:rPr>
        <w:rFonts w:ascii="Arial" w:hAnsi="Arial" w:hint="default"/>
      </w:rPr>
    </w:lvl>
    <w:lvl w:ilvl="3" w:tplc="8A4AE400" w:tentative="1">
      <w:start w:val="1"/>
      <w:numFmt w:val="bullet"/>
      <w:lvlText w:val="•"/>
      <w:lvlJc w:val="left"/>
      <w:pPr>
        <w:tabs>
          <w:tab w:val="num" w:pos="2880"/>
        </w:tabs>
        <w:ind w:left="2880" w:hanging="360"/>
      </w:pPr>
      <w:rPr>
        <w:rFonts w:ascii="Arial" w:hAnsi="Arial" w:hint="default"/>
      </w:rPr>
    </w:lvl>
    <w:lvl w:ilvl="4" w:tplc="66903478" w:tentative="1">
      <w:start w:val="1"/>
      <w:numFmt w:val="bullet"/>
      <w:lvlText w:val="•"/>
      <w:lvlJc w:val="left"/>
      <w:pPr>
        <w:tabs>
          <w:tab w:val="num" w:pos="3600"/>
        </w:tabs>
        <w:ind w:left="3600" w:hanging="360"/>
      </w:pPr>
      <w:rPr>
        <w:rFonts w:ascii="Arial" w:hAnsi="Arial" w:hint="default"/>
      </w:rPr>
    </w:lvl>
    <w:lvl w:ilvl="5" w:tplc="6CFA0F04" w:tentative="1">
      <w:start w:val="1"/>
      <w:numFmt w:val="bullet"/>
      <w:lvlText w:val="•"/>
      <w:lvlJc w:val="left"/>
      <w:pPr>
        <w:tabs>
          <w:tab w:val="num" w:pos="4320"/>
        </w:tabs>
        <w:ind w:left="4320" w:hanging="360"/>
      </w:pPr>
      <w:rPr>
        <w:rFonts w:ascii="Arial" w:hAnsi="Arial" w:hint="default"/>
      </w:rPr>
    </w:lvl>
    <w:lvl w:ilvl="6" w:tplc="80C80F68" w:tentative="1">
      <w:start w:val="1"/>
      <w:numFmt w:val="bullet"/>
      <w:lvlText w:val="•"/>
      <w:lvlJc w:val="left"/>
      <w:pPr>
        <w:tabs>
          <w:tab w:val="num" w:pos="5040"/>
        </w:tabs>
        <w:ind w:left="5040" w:hanging="360"/>
      </w:pPr>
      <w:rPr>
        <w:rFonts w:ascii="Arial" w:hAnsi="Arial" w:hint="default"/>
      </w:rPr>
    </w:lvl>
    <w:lvl w:ilvl="7" w:tplc="66149EE2" w:tentative="1">
      <w:start w:val="1"/>
      <w:numFmt w:val="bullet"/>
      <w:lvlText w:val="•"/>
      <w:lvlJc w:val="left"/>
      <w:pPr>
        <w:tabs>
          <w:tab w:val="num" w:pos="5760"/>
        </w:tabs>
        <w:ind w:left="5760" w:hanging="360"/>
      </w:pPr>
      <w:rPr>
        <w:rFonts w:ascii="Arial" w:hAnsi="Arial" w:hint="default"/>
      </w:rPr>
    </w:lvl>
    <w:lvl w:ilvl="8" w:tplc="F5C29826"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D3C75F4"/>
    <w:multiLevelType w:val="hybridMultilevel"/>
    <w:tmpl w:val="426A59E8"/>
    <w:lvl w:ilvl="0" w:tplc="B530A64E">
      <w:start w:val="1"/>
      <w:numFmt w:val="decimal"/>
      <w:lvlText w:val="%1."/>
      <w:lvlJc w:val="left"/>
      <w:pPr>
        <w:ind w:left="720" w:hanging="360"/>
      </w:pPr>
      <w:rPr>
        <w:rFonts w:hint="default"/>
        <w:color w:val="FF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3DAA59CC"/>
    <w:multiLevelType w:val="multilevel"/>
    <w:tmpl w:val="3AF42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2D7EF9"/>
    <w:multiLevelType w:val="multilevel"/>
    <w:tmpl w:val="BBC8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EF56BFC"/>
    <w:multiLevelType w:val="multilevel"/>
    <w:tmpl w:val="EBF4A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BE0970"/>
    <w:multiLevelType w:val="hybridMultilevel"/>
    <w:tmpl w:val="8D6499B8"/>
    <w:lvl w:ilvl="0" w:tplc="AD9A99D8">
      <w:start w:val="1"/>
      <w:numFmt w:val="bullet"/>
      <w:lvlText w:val="•"/>
      <w:lvlJc w:val="left"/>
      <w:pPr>
        <w:tabs>
          <w:tab w:val="num" w:pos="720"/>
        </w:tabs>
        <w:ind w:left="720" w:hanging="360"/>
      </w:pPr>
      <w:rPr>
        <w:rFonts w:ascii="Arial" w:hAnsi="Arial" w:hint="default"/>
      </w:rPr>
    </w:lvl>
    <w:lvl w:ilvl="1" w:tplc="A1CA65B2" w:tentative="1">
      <w:start w:val="1"/>
      <w:numFmt w:val="bullet"/>
      <w:lvlText w:val="•"/>
      <w:lvlJc w:val="left"/>
      <w:pPr>
        <w:tabs>
          <w:tab w:val="num" w:pos="1440"/>
        </w:tabs>
        <w:ind w:left="1440" w:hanging="360"/>
      </w:pPr>
      <w:rPr>
        <w:rFonts w:ascii="Arial" w:hAnsi="Arial" w:hint="default"/>
      </w:rPr>
    </w:lvl>
    <w:lvl w:ilvl="2" w:tplc="ED2433D0" w:tentative="1">
      <w:start w:val="1"/>
      <w:numFmt w:val="bullet"/>
      <w:lvlText w:val="•"/>
      <w:lvlJc w:val="left"/>
      <w:pPr>
        <w:tabs>
          <w:tab w:val="num" w:pos="2160"/>
        </w:tabs>
        <w:ind w:left="2160" w:hanging="360"/>
      </w:pPr>
      <w:rPr>
        <w:rFonts w:ascii="Arial" w:hAnsi="Arial" w:hint="default"/>
      </w:rPr>
    </w:lvl>
    <w:lvl w:ilvl="3" w:tplc="20B04A8C" w:tentative="1">
      <w:start w:val="1"/>
      <w:numFmt w:val="bullet"/>
      <w:lvlText w:val="•"/>
      <w:lvlJc w:val="left"/>
      <w:pPr>
        <w:tabs>
          <w:tab w:val="num" w:pos="2880"/>
        </w:tabs>
        <w:ind w:left="2880" w:hanging="360"/>
      </w:pPr>
      <w:rPr>
        <w:rFonts w:ascii="Arial" w:hAnsi="Arial" w:hint="default"/>
      </w:rPr>
    </w:lvl>
    <w:lvl w:ilvl="4" w:tplc="62ACCCD2" w:tentative="1">
      <w:start w:val="1"/>
      <w:numFmt w:val="bullet"/>
      <w:lvlText w:val="•"/>
      <w:lvlJc w:val="left"/>
      <w:pPr>
        <w:tabs>
          <w:tab w:val="num" w:pos="3600"/>
        </w:tabs>
        <w:ind w:left="3600" w:hanging="360"/>
      </w:pPr>
      <w:rPr>
        <w:rFonts w:ascii="Arial" w:hAnsi="Arial" w:hint="default"/>
      </w:rPr>
    </w:lvl>
    <w:lvl w:ilvl="5" w:tplc="08BA355E" w:tentative="1">
      <w:start w:val="1"/>
      <w:numFmt w:val="bullet"/>
      <w:lvlText w:val="•"/>
      <w:lvlJc w:val="left"/>
      <w:pPr>
        <w:tabs>
          <w:tab w:val="num" w:pos="4320"/>
        </w:tabs>
        <w:ind w:left="4320" w:hanging="360"/>
      </w:pPr>
      <w:rPr>
        <w:rFonts w:ascii="Arial" w:hAnsi="Arial" w:hint="default"/>
      </w:rPr>
    </w:lvl>
    <w:lvl w:ilvl="6" w:tplc="E4F4F284" w:tentative="1">
      <w:start w:val="1"/>
      <w:numFmt w:val="bullet"/>
      <w:lvlText w:val="•"/>
      <w:lvlJc w:val="left"/>
      <w:pPr>
        <w:tabs>
          <w:tab w:val="num" w:pos="5040"/>
        </w:tabs>
        <w:ind w:left="5040" w:hanging="360"/>
      </w:pPr>
      <w:rPr>
        <w:rFonts w:ascii="Arial" w:hAnsi="Arial" w:hint="default"/>
      </w:rPr>
    </w:lvl>
    <w:lvl w:ilvl="7" w:tplc="771E26A2" w:tentative="1">
      <w:start w:val="1"/>
      <w:numFmt w:val="bullet"/>
      <w:lvlText w:val="•"/>
      <w:lvlJc w:val="left"/>
      <w:pPr>
        <w:tabs>
          <w:tab w:val="num" w:pos="5760"/>
        </w:tabs>
        <w:ind w:left="5760" w:hanging="360"/>
      </w:pPr>
      <w:rPr>
        <w:rFonts w:ascii="Arial" w:hAnsi="Arial" w:hint="default"/>
      </w:rPr>
    </w:lvl>
    <w:lvl w:ilvl="8" w:tplc="946EEEDC"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53E165D"/>
    <w:multiLevelType w:val="hybridMultilevel"/>
    <w:tmpl w:val="502ACF46"/>
    <w:lvl w:ilvl="0" w:tplc="4EBE6574">
      <w:start w:val="1"/>
      <w:numFmt w:val="bullet"/>
      <w:lvlText w:val="•"/>
      <w:lvlJc w:val="left"/>
      <w:pPr>
        <w:tabs>
          <w:tab w:val="num" w:pos="720"/>
        </w:tabs>
        <w:ind w:left="720" w:hanging="360"/>
      </w:pPr>
      <w:rPr>
        <w:rFonts w:ascii="Arial" w:hAnsi="Arial" w:hint="default"/>
      </w:rPr>
    </w:lvl>
    <w:lvl w:ilvl="1" w:tplc="7116B12C" w:tentative="1">
      <w:start w:val="1"/>
      <w:numFmt w:val="bullet"/>
      <w:lvlText w:val="•"/>
      <w:lvlJc w:val="left"/>
      <w:pPr>
        <w:tabs>
          <w:tab w:val="num" w:pos="1440"/>
        </w:tabs>
        <w:ind w:left="1440" w:hanging="360"/>
      </w:pPr>
      <w:rPr>
        <w:rFonts w:ascii="Arial" w:hAnsi="Arial" w:hint="default"/>
      </w:rPr>
    </w:lvl>
    <w:lvl w:ilvl="2" w:tplc="72EE8B66" w:tentative="1">
      <w:start w:val="1"/>
      <w:numFmt w:val="bullet"/>
      <w:lvlText w:val="•"/>
      <w:lvlJc w:val="left"/>
      <w:pPr>
        <w:tabs>
          <w:tab w:val="num" w:pos="2160"/>
        </w:tabs>
        <w:ind w:left="2160" w:hanging="360"/>
      </w:pPr>
      <w:rPr>
        <w:rFonts w:ascii="Arial" w:hAnsi="Arial" w:hint="default"/>
      </w:rPr>
    </w:lvl>
    <w:lvl w:ilvl="3" w:tplc="32EE620E" w:tentative="1">
      <w:start w:val="1"/>
      <w:numFmt w:val="bullet"/>
      <w:lvlText w:val="•"/>
      <w:lvlJc w:val="left"/>
      <w:pPr>
        <w:tabs>
          <w:tab w:val="num" w:pos="2880"/>
        </w:tabs>
        <w:ind w:left="2880" w:hanging="360"/>
      </w:pPr>
      <w:rPr>
        <w:rFonts w:ascii="Arial" w:hAnsi="Arial" w:hint="default"/>
      </w:rPr>
    </w:lvl>
    <w:lvl w:ilvl="4" w:tplc="2FDC9584" w:tentative="1">
      <w:start w:val="1"/>
      <w:numFmt w:val="bullet"/>
      <w:lvlText w:val="•"/>
      <w:lvlJc w:val="left"/>
      <w:pPr>
        <w:tabs>
          <w:tab w:val="num" w:pos="3600"/>
        </w:tabs>
        <w:ind w:left="3600" w:hanging="360"/>
      </w:pPr>
      <w:rPr>
        <w:rFonts w:ascii="Arial" w:hAnsi="Arial" w:hint="default"/>
      </w:rPr>
    </w:lvl>
    <w:lvl w:ilvl="5" w:tplc="90DCB0EA" w:tentative="1">
      <w:start w:val="1"/>
      <w:numFmt w:val="bullet"/>
      <w:lvlText w:val="•"/>
      <w:lvlJc w:val="left"/>
      <w:pPr>
        <w:tabs>
          <w:tab w:val="num" w:pos="4320"/>
        </w:tabs>
        <w:ind w:left="4320" w:hanging="360"/>
      </w:pPr>
      <w:rPr>
        <w:rFonts w:ascii="Arial" w:hAnsi="Arial" w:hint="default"/>
      </w:rPr>
    </w:lvl>
    <w:lvl w:ilvl="6" w:tplc="721E775E" w:tentative="1">
      <w:start w:val="1"/>
      <w:numFmt w:val="bullet"/>
      <w:lvlText w:val="•"/>
      <w:lvlJc w:val="left"/>
      <w:pPr>
        <w:tabs>
          <w:tab w:val="num" w:pos="5040"/>
        </w:tabs>
        <w:ind w:left="5040" w:hanging="360"/>
      </w:pPr>
      <w:rPr>
        <w:rFonts w:ascii="Arial" w:hAnsi="Arial" w:hint="default"/>
      </w:rPr>
    </w:lvl>
    <w:lvl w:ilvl="7" w:tplc="C52E0AAE" w:tentative="1">
      <w:start w:val="1"/>
      <w:numFmt w:val="bullet"/>
      <w:lvlText w:val="•"/>
      <w:lvlJc w:val="left"/>
      <w:pPr>
        <w:tabs>
          <w:tab w:val="num" w:pos="5760"/>
        </w:tabs>
        <w:ind w:left="5760" w:hanging="360"/>
      </w:pPr>
      <w:rPr>
        <w:rFonts w:ascii="Arial" w:hAnsi="Arial" w:hint="default"/>
      </w:rPr>
    </w:lvl>
    <w:lvl w:ilvl="8" w:tplc="2F80B656"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45673DF3"/>
    <w:multiLevelType w:val="hybridMultilevel"/>
    <w:tmpl w:val="B186D872"/>
    <w:lvl w:ilvl="0" w:tplc="4D4CC86A">
      <w:start w:val="1"/>
      <w:numFmt w:val="decimal"/>
      <w:lvlText w:val="%1."/>
      <w:lvlJc w:val="left"/>
      <w:pPr>
        <w:tabs>
          <w:tab w:val="num" w:pos="720"/>
        </w:tabs>
        <w:ind w:left="720" w:hanging="360"/>
      </w:pPr>
    </w:lvl>
    <w:lvl w:ilvl="1" w:tplc="3D60DA16" w:tentative="1">
      <w:start w:val="1"/>
      <w:numFmt w:val="decimal"/>
      <w:lvlText w:val="%2."/>
      <w:lvlJc w:val="left"/>
      <w:pPr>
        <w:tabs>
          <w:tab w:val="num" w:pos="1440"/>
        </w:tabs>
        <w:ind w:left="1440" w:hanging="360"/>
      </w:pPr>
    </w:lvl>
    <w:lvl w:ilvl="2" w:tplc="2B06CFAC" w:tentative="1">
      <w:start w:val="1"/>
      <w:numFmt w:val="decimal"/>
      <w:lvlText w:val="%3."/>
      <w:lvlJc w:val="left"/>
      <w:pPr>
        <w:tabs>
          <w:tab w:val="num" w:pos="2160"/>
        </w:tabs>
        <w:ind w:left="2160" w:hanging="360"/>
      </w:pPr>
    </w:lvl>
    <w:lvl w:ilvl="3" w:tplc="B22E2AA2" w:tentative="1">
      <w:start w:val="1"/>
      <w:numFmt w:val="decimal"/>
      <w:lvlText w:val="%4."/>
      <w:lvlJc w:val="left"/>
      <w:pPr>
        <w:tabs>
          <w:tab w:val="num" w:pos="2880"/>
        </w:tabs>
        <w:ind w:left="2880" w:hanging="360"/>
      </w:pPr>
    </w:lvl>
    <w:lvl w:ilvl="4" w:tplc="F5626C4C" w:tentative="1">
      <w:start w:val="1"/>
      <w:numFmt w:val="decimal"/>
      <w:lvlText w:val="%5."/>
      <w:lvlJc w:val="left"/>
      <w:pPr>
        <w:tabs>
          <w:tab w:val="num" w:pos="3600"/>
        </w:tabs>
        <w:ind w:left="3600" w:hanging="360"/>
      </w:pPr>
    </w:lvl>
    <w:lvl w:ilvl="5" w:tplc="FA02B6C4" w:tentative="1">
      <w:start w:val="1"/>
      <w:numFmt w:val="decimal"/>
      <w:lvlText w:val="%6."/>
      <w:lvlJc w:val="left"/>
      <w:pPr>
        <w:tabs>
          <w:tab w:val="num" w:pos="4320"/>
        </w:tabs>
        <w:ind w:left="4320" w:hanging="360"/>
      </w:pPr>
    </w:lvl>
    <w:lvl w:ilvl="6" w:tplc="FB101B3A" w:tentative="1">
      <w:start w:val="1"/>
      <w:numFmt w:val="decimal"/>
      <w:lvlText w:val="%7."/>
      <w:lvlJc w:val="left"/>
      <w:pPr>
        <w:tabs>
          <w:tab w:val="num" w:pos="5040"/>
        </w:tabs>
        <w:ind w:left="5040" w:hanging="360"/>
      </w:pPr>
    </w:lvl>
    <w:lvl w:ilvl="7" w:tplc="DF88ED0E" w:tentative="1">
      <w:start w:val="1"/>
      <w:numFmt w:val="decimal"/>
      <w:lvlText w:val="%8."/>
      <w:lvlJc w:val="left"/>
      <w:pPr>
        <w:tabs>
          <w:tab w:val="num" w:pos="5760"/>
        </w:tabs>
        <w:ind w:left="5760" w:hanging="360"/>
      </w:pPr>
    </w:lvl>
    <w:lvl w:ilvl="8" w:tplc="F514B8F8" w:tentative="1">
      <w:start w:val="1"/>
      <w:numFmt w:val="decimal"/>
      <w:lvlText w:val="%9."/>
      <w:lvlJc w:val="left"/>
      <w:pPr>
        <w:tabs>
          <w:tab w:val="num" w:pos="6480"/>
        </w:tabs>
        <w:ind w:left="6480" w:hanging="360"/>
      </w:pPr>
    </w:lvl>
  </w:abstractNum>
  <w:abstractNum w:abstractNumId="23" w15:restartNumberingAfterBreak="0">
    <w:nsid w:val="4B9005A5"/>
    <w:multiLevelType w:val="hybridMultilevel"/>
    <w:tmpl w:val="598E15DA"/>
    <w:lvl w:ilvl="0" w:tplc="8F9264DA">
      <w:start w:val="1"/>
      <w:numFmt w:val="bullet"/>
      <w:lvlText w:val="•"/>
      <w:lvlJc w:val="left"/>
      <w:pPr>
        <w:tabs>
          <w:tab w:val="num" w:pos="720"/>
        </w:tabs>
        <w:ind w:left="720" w:hanging="360"/>
      </w:pPr>
      <w:rPr>
        <w:rFonts w:ascii="Arial" w:hAnsi="Arial" w:hint="default"/>
      </w:rPr>
    </w:lvl>
    <w:lvl w:ilvl="1" w:tplc="8090B4E4" w:tentative="1">
      <w:start w:val="1"/>
      <w:numFmt w:val="bullet"/>
      <w:lvlText w:val="•"/>
      <w:lvlJc w:val="left"/>
      <w:pPr>
        <w:tabs>
          <w:tab w:val="num" w:pos="1440"/>
        </w:tabs>
        <w:ind w:left="1440" w:hanging="360"/>
      </w:pPr>
      <w:rPr>
        <w:rFonts w:ascii="Arial" w:hAnsi="Arial" w:hint="default"/>
      </w:rPr>
    </w:lvl>
    <w:lvl w:ilvl="2" w:tplc="3FF4F6DA" w:tentative="1">
      <w:start w:val="1"/>
      <w:numFmt w:val="bullet"/>
      <w:lvlText w:val="•"/>
      <w:lvlJc w:val="left"/>
      <w:pPr>
        <w:tabs>
          <w:tab w:val="num" w:pos="2160"/>
        </w:tabs>
        <w:ind w:left="2160" w:hanging="360"/>
      </w:pPr>
      <w:rPr>
        <w:rFonts w:ascii="Arial" w:hAnsi="Arial" w:hint="default"/>
      </w:rPr>
    </w:lvl>
    <w:lvl w:ilvl="3" w:tplc="8C644C2A" w:tentative="1">
      <w:start w:val="1"/>
      <w:numFmt w:val="bullet"/>
      <w:lvlText w:val="•"/>
      <w:lvlJc w:val="left"/>
      <w:pPr>
        <w:tabs>
          <w:tab w:val="num" w:pos="2880"/>
        </w:tabs>
        <w:ind w:left="2880" w:hanging="360"/>
      </w:pPr>
      <w:rPr>
        <w:rFonts w:ascii="Arial" w:hAnsi="Arial" w:hint="default"/>
      </w:rPr>
    </w:lvl>
    <w:lvl w:ilvl="4" w:tplc="7B8E60C4" w:tentative="1">
      <w:start w:val="1"/>
      <w:numFmt w:val="bullet"/>
      <w:lvlText w:val="•"/>
      <w:lvlJc w:val="left"/>
      <w:pPr>
        <w:tabs>
          <w:tab w:val="num" w:pos="3600"/>
        </w:tabs>
        <w:ind w:left="3600" w:hanging="360"/>
      </w:pPr>
      <w:rPr>
        <w:rFonts w:ascii="Arial" w:hAnsi="Arial" w:hint="default"/>
      </w:rPr>
    </w:lvl>
    <w:lvl w:ilvl="5" w:tplc="AE20B274" w:tentative="1">
      <w:start w:val="1"/>
      <w:numFmt w:val="bullet"/>
      <w:lvlText w:val="•"/>
      <w:lvlJc w:val="left"/>
      <w:pPr>
        <w:tabs>
          <w:tab w:val="num" w:pos="4320"/>
        </w:tabs>
        <w:ind w:left="4320" w:hanging="360"/>
      </w:pPr>
      <w:rPr>
        <w:rFonts w:ascii="Arial" w:hAnsi="Arial" w:hint="default"/>
      </w:rPr>
    </w:lvl>
    <w:lvl w:ilvl="6" w:tplc="93CC5E9A" w:tentative="1">
      <w:start w:val="1"/>
      <w:numFmt w:val="bullet"/>
      <w:lvlText w:val="•"/>
      <w:lvlJc w:val="left"/>
      <w:pPr>
        <w:tabs>
          <w:tab w:val="num" w:pos="5040"/>
        </w:tabs>
        <w:ind w:left="5040" w:hanging="360"/>
      </w:pPr>
      <w:rPr>
        <w:rFonts w:ascii="Arial" w:hAnsi="Arial" w:hint="default"/>
      </w:rPr>
    </w:lvl>
    <w:lvl w:ilvl="7" w:tplc="BD446ECA" w:tentative="1">
      <w:start w:val="1"/>
      <w:numFmt w:val="bullet"/>
      <w:lvlText w:val="•"/>
      <w:lvlJc w:val="left"/>
      <w:pPr>
        <w:tabs>
          <w:tab w:val="num" w:pos="5760"/>
        </w:tabs>
        <w:ind w:left="5760" w:hanging="360"/>
      </w:pPr>
      <w:rPr>
        <w:rFonts w:ascii="Arial" w:hAnsi="Arial" w:hint="default"/>
      </w:rPr>
    </w:lvl>
    <w:lvl w:ilvl="8" w:tplc="A08A4986"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4ED577E2"/>
    <w:multiLevelType w:val="multilevel"/>
    <w:tmpl w:val="B1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761496"/>
    <w:multiLevelType w:val="multilevel"/>
    <w:tmpl w:val="F606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0E7934"/>
    <w:multiLevelType w:val="multilevel"/>
    <w:tmpl w:val="4612A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B02121"/>
    <w:multiLevelType w:val="multilevel"/>
    <w:tmpl w:val="2B06E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1AC5A44"/>
    <w:multiLevelType w:val="multilevel"/>
    <w:tmpl w:val="4202D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01C3ECF"/>
    <w:multiLevelType w:val="hybridMultilevel"/>
    <w:tmpl w:val="6EB2175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772648F8"/>
    <w:multiLevelType w:val="multilevel"/>
    <w:tmpl w:val="200CC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5993376">
    <w:abstractNumId w:val="16"/>
  </w:num>
  <w:num w:numId="2" w16cid:durableId="882788327">
    <w:abstractNumId w:val="6"/>
  </w:num>
  <w:num w:numId="3" w16cid:durableId="534850071">
    <w:abstractNumId w:val="17"/>
  </w:num>
  <w:num w:numId="4" w16cid:durableId="1540898263">
    <w:abstractNumId w:val="3"/>
  </w:num>
  <w:num w:numId="5" w16cid:durableId="668142752">
    <w:abstractNumId w:val="11"/>
  </w:num>
  <w:num w:numId="6" w16cid:durableId="345982275">
    <w:abstractNumId w:val="30"/>
  </w:num>
  <w:num w:numId="7" w16cid:durableId="767699102">
    <w:abstractNumId w:val="26"/>
  </w:num>
  <w:num w:numId="8" w16cid:durableId="1226799421">
    <w:abstractNumId w:val="27"/>
  </w:num>
  <w:num w:numId="9" w16cid:durableId="2052609626">
    <w:abstractNumId w:val="4"/>
  </w:num>
  <w:num w:numId="10" w16cid:durableId="726688945">
    <w:abstractNumId w:val="19"/>
  </w:num>
  <w:num w:numId="11" w16cid:durableId="1976523410">
    <w:abstractNumId w:val="28"/>
  </w:num>
  <w:num w:numId="12" w16cid:durableId="1715080619">
    <w:abstractNumId w:val="13"/>
  </w:num>
  <w:num w:numId="13" w16cid:durableId="408309329">
    <w:abstractNumId w:val="8"/>
  </w:num>
  <w:num w:numId="14" w16cid:durableId="1670133351">
    <w:abstractNumId w:val="12"/>
  </w:num>
  <w:num w:numId="15" w16cid:durableId="426121996">
    <w:abstractNumId w:val="14"/>
  </w:num>
  <w:num w:numId="16" w16cid:durableId="1423067022">
    <w:abstractNumId w:val="24"/>
  </w:num>
  <w:num w:numId="17" w16cid:durableId="1010762584">
    <w:abstractNumId w:val="25"/>
  </w:num>
  <w:num w:numId="18" w16cid:durableId="276566774">
    <w:abstractNumId w:val="9"/>
  </w:num>
  <w:num w:numId="19" w16cid:durableId="118181860">
    <w:abstractNumId w:val="1"/>
  </w:num>
  <w:num w:numId="20" w16cid:durableId="1549562969">
    <w:abstractNumId w:val="0"/>
  </w:num>
  <w:num w:numId="21" w16cid:durableId="362099673">
    <w:abstractNumId w:val="2"/>
  </w:num>
  <w:num w:numId="22" w16cid:durableId="849608755">
    <w:abstractNumId w:val="18"/>
  </w:num>
  <w:num w:numId="23" w16cid:durableId="1087266761">
    <w:abstractNumId w:val="29"/>
  </w:num>
  <w:num w:numId="24" w16cid:durableId="2041590441">
    <w:abstractNumId w:val="20"/>
  </w:num>
  <w:num w:numId="25" w16cid:durableId="1139228070">
    <w:abstractNumId w:val="15"/>
  </w:num>
  <w:num w:numId="26" w16cid:durableId="770853614">
    <w:abstractNumId w:val="5"/>
  </w:num>
  <w:num w:numId="27" w16cid:durableId="1004474068">
    <w:abstractNumId w:val="21"/>
  </w:num>
  <w:num w:numId="28" w16cid:durableId="1163619720">
    <w:abstractNumId w:val="22"/>
  </w:num>
  <w:num w:numId="29" w16cid:durableId="245041367">
    <w:abstractNumId w:val="23"/>
  </w:num>
  <w:num w:numId="30" w16cid:durableId="1435513938">
    <w:abstractNumId w:val="10"/>
  </w:num>
  <w:num w:numId="31" w16cid:durableId="15648723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23DEA"/>
    <w:rsid w:val="00036F6F"/>
    <w:rsid w:val="000608B4"/>
    <w:rsid w:val="00132D93"/>
    <w:rsid w:val="001B313A"/>
    <w:rsid w:val="00201E45"/>
    <w:rsid w:val="0025553D"/>
    <w:rsid w:val="00262769"/>
    <w:rsid w:val="00263E24"/>
    <w:rsid w:val="00273CCA"/>
    <w:rsid w:val="00295766"/>
    <w:rsid w:val="002C0628"/>
    <w:rsid w:val="002D2893"/>
    <w:rsid w:val="002D794E"/>
    <w:rsid w:val="00377796"/>
    <w:rsid w:val="00395260"/>
    <w:rsid w:val="00491A34"/>
    <w:rsid w:val="004C37A3"/>
    <w:rsid w:val="0050689C"/>
    <w:rsid w:val="00517FE9"/>
    <w:rsid w:val="00541D2F"/>
    <w:rsid w:val="005C2377"/>
    <w:rsid w:val="00657CCB"/>
    <w:rsid w:val="00673A43"/>
    <w:rsid w:val="006D793A"/>
    <w:rsid w:val="007056DF"/>
    <w:rsid w:val="00706541"/>
    <w:rsid w:val="007154AB"/>
    <w:rsid w:val="007300CE"/>
    <w:rsid w:val="00751766"/>
    <w:rsid w:val="00767F40"/>
    <w:rsid w:val="0079366E"/>
    <w:rsid w:val="007F2BF4"/>
    <w:rsid w:val="00821BFE"/>
    <w:rsid w:val="008D61C5"/>
    <w:rsid w:val="008E5E54"/>
    <w:rsid w:val="008F2DB3"/>
    <w:rsid w:val="00900F6F"/>
    <w:rsid w:val="00913572"/>
    <w:rsid w:val="009517CE"/>
    <w:rsid w:val="00997E8F"/>
    <w:rsid w:val="009A76D7"/>
    <w:rsid w:val="009C110A"/>
    <w:rsid w:val="009F7A85"/>
    <w:rsid w:val="00A01EA9"/>
    <w:rsid w:val="00A37C51"/>
    <w:rsid w:val="00AF052D"/>
    <w:rsid w:val="00B81CFF"/>
    <w:rsid w:val="00B9514D"/>
    <w:rsid w:val="00BA3D19"/>
    <w:rsid w:val="00BC37A9"/>
    <w:rsid w:val="00C30118"/>
    <w:rsid w:val="00C603C6"/>
    <w:rsid w:val="00CA7378"/>
    <w:rsid w:val="00D075CB"/>
    <w:rsid w:val="00D40022"/>
    <w:rsid w:val="00D43D7E"/>
    <w:rsid w:val="00DA1A81"/>
    <w:rsid w:val="00DB570F"/>
    <w:rsid w:val="00DF19A6"/>
    <w:rsid w:val="00E17D20"/>
    <w:rsid w:val="00E2197E"/>
    <w:rsid w:val="00E8546D"/>
    <w:rsid w:val="00F0040D"/>
    <w:rsid w:val="00F2198A"/>
    <w:rsid w:val="00F423D3"/>
    <w:rsid w:val="00F52E84"/>
    <w:rsid w:val="00F54B91"/>
    <w:rsid w:val="00FC13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C07F9B"/>
  <w15:docId w15:val="{CF3047CE-BF2B-4731-A884-32E990704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next w:val="Normal"/>
    <w:link w:val="Heading1Char"/>
    <w:uiPriority w:val="9"/>
    <w:qFormat/>
    <w:rsid w:val="00CA737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7154A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D075C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6D793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ListParagraph">
    <w:name w:val="List Paragraph"/>
    <w:basedOn w:val="Normal"/>
    <w:uiPriority w:val="34"/>
    <w:qFormat/>
    <w:rsid w:val="00E17D20"/>
    <w:pPr>
      <w:ind w:left="720"/>
      <w:contextualSpacing/>
    </w:pPr>
  </w:style>
  <w:style w:type="character" w:customStyle="1" w:styleId="Heading3Char">
    <w:name w:val="Heading 3 Char"/>
    <w:basedOn w:val="DefaultParagraphFont"/>
    <w:link w:val="Heading3"/>
    <w:uiPriority w:val="9"/>
    <w:rsid w:val="00D075CB"/>
    <w:rPr>
      <w:rFonts w:ascii="Times New Roman" w:eastAsia="Times New Roman" w:hAnsi="Times New Roman" w:cs="Times New Roman"/>
      <w:b/>
      <w:bCs/>
      <w:sz w:val="27"/>
      <w:szCs w:val="27"/>
      <w:lang w:val="en-IN" w:eastAsia="en-IN"/>
    </w:rPr>
  </w:style>
  <w:style w:type="paragraph" w:styleId="NormalWeb">
    <w:name w:val="Normal (Web)"/>
    <w:basedOn w:val="Normal"/>
    <w:uiPriority w:val="99"/>
    <w:unhideWhenUsed/>
    <w:rsid w:val="00D075C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basedOn w:val="DefaultParagraphFont"/>
    <w:uiPriority w:val="99"/>
    <w:unhideWhenUsed/>
    <w:rsid w:val="007154AB"/>
    <w:rPr>
      <w:color w:val="0000FF"/>
      <w:u w:val="single"/>
    </w:rPr>
  </w:style>
  <w:style w:type="character" w:customStyle="1" w:styleId="Heading2Char">
    <w:name w:val="Heading 2 Char"/>
    <w:basedOn w:val="DefaultParagraphFont"/>
    <w:link w:val="Heading2"/>
    <w:uiPriority w:val="9"/>
    <w:rsid w:val="007154AB"/>
    <w:rPr>
      <w:rFonts w:asciiTheme="majorHAnsi" w:eastAsiaTheme="majorEastAsia" w:hAnsiTheme="majorHAnsi" w:cstheme="majorBidi"/>
      <w:color w:val="365F91" w:themeColor="accent1" w:themeShade="BF"/>
      <w:sz w:val="26"/>
      <w:szCs w:val="26"/>
    </w:rPr>
  </w:style>
  <w:style w:type="character" w:styleId="Strong">
    <w:name w:val="Strong"/>
    <w:basedOn w:val="DefaultParagraphFont"/>
    <w:uiPriority w:val="22"/>
    <w:qFormat/>
    <w:rsid w:val="007154AB"/>
    <w:rPr>
      <w:b/>
      <w:bCs/>
    </w:rPr>
  </w:style>
  <w:style w:type="paragraph" w:customStyle="1" w:styleId="texttoaudio">
    <w:name w:val="texttoaudio"/>
    <w:basedOn w:val="Normal"/>
    <w:rsid w:val="007154AB"/>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css-rwmw5v">
    <w:name w:val="css-rwmw5v"/>
    <w:basedOn w:val="DefaultParagraphFont"/>
    <w:rsid w:val="0079366E"/>
  </w:style>
  <w:style w:type="character" w:customStyle="1" w:styleId="css-8yl26h">
    <w:name w:val="css-8yl26h"/>
    <w:basedOn w:val="DefaultParagraphFont"/>
    <w:rsid w:val="0079366E"/>
  </w:style>
  <w:style w:type="character" w:customStyle="1" w:styleId="sro">
    <w:name w:val="sro"/>
    <w:basedOn w:val="DefaultParagraphFont"/>
    <w:rsid w:val="0079366E"/>
  </w:style>
  <w:style w:type="character" w:styleId="Emphasis">
    <w:name w:val="Emphasis"/>
    <w:basedOn w:val="DefaultParagraphFont"/>
    <w:uiPriority w:val="20"/>
    <w:qFormat/>
    <w:rsid w:val="00023DEA"/>
    <w:rPr>
      <w:i/>
      <w:iCs/>
    </w:rPr>
  </w:style>
  <w:style w:type="paragraph" w:customStyle="1" w:styleId="text-gray-800">
    <w:name w:val="text-gray-800"/>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mb-rem12px">
    <w:name w:val="mb-rem12px"/>
    <w:basedOn w:val="Normal"/>
    <w:rsid w:val="001B313A"/>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4Char">
    <w:name w:val="Heading 4 Char"/>
    <w:basedOn w:val="DefaultParagraphFont"/>
    <w:link w:val="Heading4"/>
    <w:uiPriority w:val="9"/>
    <w:semiHidden/>
    <w:rsid w:val="006D793A"/>
    <w:rPr>
      <w:rFonts w:asciiTheme="majorHAnsi" w:eastAsiaTheme="majorEastAsia" w:hAnsiTheme="majorHAnsi" w:cstheme="majorBidi"/>
      <w:i/>
      <w:iCs/>
      <w:color w:val="365F91" w:themeColor="accent1" w:themeShade="BF"/>
    </w:rPr>
  </w:style>
  <w:style w:type="character" w:customStyle="1" w:styleId="mw-headline">
    <w:name w:val="mw-headline"/>
    <w:basedOn w:val="DefaultParagraphFont"/>
    <w:rsid w:val="007F2BF4"/>
  </w:style>
  <w:style w:type="character" w:customStyle="1" w:styleId="Heading1Char">
    <w:name w:val="Heading 1 Char"/>
    <w:basedOn w:val="DefaultParagraphFont"/>
    <w:link w:val="Heading1"/>
    <w:uiPriority w:val="9"/>
    <w:rsid w:val="00CA7378"/>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3845270">
      <w:bodyDiv w:val="1"/>
      <w:marLeft w:val="0"/>
      <w:marRight w:val="0"/>
      <w:marTop w:val="0"/>
      <w:marBottom w:val="0"/>
      <w:divBdr>
        <w:top w:val="none" w:sz="0" w:space="0" w:color="auto"/>
        <w:left w:val="none" w:sz="0" w:space="0" w:color="auto"/>
        <w:bottom w:val="none" w:sz="0" w:space="0" w:color="auto"/>
        <w:right w:val="none" w:sz="0" w:space="0" w:color="auto"/>
      </w:divBdr>
      <w:divsChild>
        <w:div w:id="1492939357">
          <w:marLeft w:val="0"/>
          <w:marRight w:val="0"/>
          <w:marTop w:val="0"/>
          <w:marBottom w:val="0"/>
          <w:divBdr>
            <w:top w:val="none" w:sz="0" w:space="0" w:color="auto"/>
            <w:left w:val="none" w:sz="0" w:space="0" w:color="auto"/>
            <w:bottom w:val="none" w:sz="0" w:space="0" w:color="auto"/>
            <w:right w:val="none" w:sz="0" w:space="0" w:color="auto"/>
          </w:divBdr>
          <w:divsChild>
            <w:div w:id="1186792033">
              <w:marLeft w:val="255"/>
              <w:marRight w:val="0"/>
              <w:marTop w:val="0"/>
              <w:marBottom w:val="300"/>
              <w:divBdr>
                <w:top w:val="single" w:sz="6" w:space="0" w:color="D8D8D8"/>
                <w:left w:val="single" w:sz="6" w:space="0" w:color="D8D8D8"/>
                <w:bottom w:val="single" w:sz="6" w:space="0" w:color="D8D8D8"/>
                <w:right w:val="single" w:sz="6" w:space="0" w:color="D8D8D8"/>
              </w:divBdr>
              <w:divsChild>
                <w:div w:id="1541017217">
                  <w:marLeft w:val="0"/>
                  <w:marRight w:val="0"/>
                  <w:marTop w:val="0"/>
                  <w:marBottom w:val="0"/>
                  <w:divBdr>
                    <w:top w:val="none" w:sz="0" w:space="0" w:color="auto"/>
                    <w:left w:val="none" w:sz="0" w:space="0" w:color="auto"/>
                    <w:bottom w:val="none" w:sz="0" w:space="0" w:color="auto"/>
                    <w:right w:val="none" w:sz="0" w:space="0" w:color="auto"/>
                  </w:divBdr>
                  <w:divsChild>
                    <w:div w:id="1073359610">
                      <w:marLeft w:val="0"/>
                      <w:marRight w:val="0"/>
                      <w:marTop w:val="0"/>
                      <w:marBottom w:val="0"/>
                      <w:divBdr>
                        <w:top w:val="none" w:sz="0" w:space="0" w:color="auto"/>
                        <w:left w:val="none" w:sz="0" w:space="0" w:color="auto"/>
                        <w:bottom w:val="none" w:sz="0" w:space="0" w:color="auto"/>
                        <w:right w:val="none" w:sz="0" w:space="0" w:color="auto"/>
                      </w:divBdr>
                      <w:divsChild>
                        <w:div w:id="98535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578050">
                  <w:marLeft w:val="0"/>
                  <w:marRight w:val="0"/>
                  <w:marTop w:val="0"/>
                  <w:marBottom w:val="0"/>
                  <w:divBdr>
                    <w:top w:val="single" w:sz="6" w:space="0" w:color="D8D8D8"/>
                    <w:left w:val="none" w:sz="0" w:space="0" w:color="auto"/>
                    <w:bottom w:val="none" w:sz="0" w:space="0" w:color="auto"/>
                    <w:right w:val="none" w:sz="0" w:space="0" w:color="auto"/>
                  </w:divBdr>
                  <w:divsChild>
                    <w:div w:id="1548029034">
                      <w:marLeft w:val="0"/>
                      <w:marRight w:val="0"/>
                      <w:marTop w:val="0"/>
                      <w:marBottom w:val="0"/>
                      <w:divBdr>
                        <w:top w:val="none" w:sz="0" w:space="0" w:color="auto"/>
                        <w:left w:val="none" w:sz="0" w:space="0" w:color="auto"/>
                        <w:bottom w:val="none" w:sz="0" w:space="0" w:color="auto"/>
                        <w:right w:val="none" w:sz="0" w:space="0" w:color="auto"/>
                      </w:divBdr>
                      <w:divsChild>
                        <w:div w:id="1435586731">
                          <w:marLeft w:val="150"/>
                          <w:marRight w:val="225"/>
                          <w:marTop w:val="75"/>
                          <w:marBottom w:val="75"/>
                          <w:divBdr>
                            <w:top w:val="none" w:sz="0" w:space="0" w:color="auto"/>
                            <w:left w:val="none" w:sz="0" w:space="0" w:color="auto"/>
                            <w:bottom w:val="none" w:sz="0" w:space="0" w:color="auto"/>
                            <w:right w:val="none" w:sz="0" w:space="0" w:color="auto"/>
                          </w:divBdr>
                          <w:divsChild>
                            <w:div w:id="1469861749">
                              <w:marLeft w:val="0"/>
                              <w:marRight w:val="0"/>
                              <w:marTop w:val="0"/>
                              <w:marBottom w:val="0"/>
                              <w:divBdr>
                                <w:top w:val="none" w:sz="0" w:space="0" w:color="auto"/>
                                <w:left w:val="none" w:sz="0" w:space="0" w:color="auto"/>
                                <w:bottom w:val="none" w:sz="0" w:space="0" w:color="auto"/>
                                <w:right w:val="none" w:sz="0" w:space="0" w:color="auto"/>
                              </w:divBdr>
                              <w:divsChild>
                                <w:div w:id="1894852748">
                                  <w:marLeft w:val="0"/>
                                  <w:marRight w:val="0"/>
                                  <w:marTop w:val="0"/>
                                  <w:marBottom w:val="0"/>
                                  <w:divBdr>
                                    <w:top w:val="none" w:sz="0" w:space="0" w:color="auto"/>
                                    <w:left w:val="none" w:sz="0" w:space="0" w:color="auto"/>
                                    <w:bottom w:val="none" w:sz="0" w:space="0" w:color="auto"/>
                                    <w:right w:val="none" w:sz="0" w:space="0" w:color="auto"/>
                                  </w:divBdr>
                                </w:div>
                                <w:div w:id="48878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735266">
                          <w:marLeft w:val="0"/>
                          <w:marRight w:val="0"/>
                          <w:marTop w:val="0"/>
                          <w:marBottom w:val="0"/>
                          <w:divBdr>
                            <w:top w:val="none" w:sz="0" w:space="0" w:color="auto"/>
                            <w:left w:val="single" w:sz="6" w:space="8" w:color="D8D8D8"/>
                            <w:bottom w:val="none" w:sz="0" w:space="0" w:color="auto"/>
                            <w:right w:val="none" w:sz="0" w:space="0" w:color="auto"/>
                          </w:divBdr>
                        </w:div>
                      </w:divsChild>
                    </w:div>
                    <w:div w:id="1718158407">
                      <w:marLeft w:val="0"/>
                      <w:marRight w:val="0"/>
                      <w:marTop w:val="0"/>
                      <w:marBottom w:val="0"/>
                      <w:divBdr>
                        <w:top w:val="single" w:sz="6" w:space="4" w:color="D8D8D8"/>
                        <w:left w:val="none" w:sz="0" w:space="0" w:color="auto"/>
                        <w:bottom w:val="none" w:sz="0" w:space="0" w:color="auto"/>
                        <w:right w:val="none" w:sz="0" w:space="0" w:color="auto"/>
                      </w:divBdr>
                      <w:divsChild>
                        <w:div w:id="134620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771305">
      <w:bodyDiv w:val="1"/>
      <w:marLeft w:val="0"/>
      <w:marRight w:val="0"/>
      <w:marTop w:val="0"/>
      <w:marBottom w:val="0"/>
      <w:divBdr>
        <w:top w:val="none" w:sz="0" w:space="0" w:color="auto"/>
        <w:left w:val="none" w:sz="0" w:space="0" w:color="auto"/>
        <w:bottom w:val="none" w:sz="0" w:space="0" w:color="auto"/>
        <w:right w:val="none" w:sz="0" w:space="0" w:color="auto"/>
      </w:divBdr>
    </w:div>
    <w:div w:id="109472090">
      <w:bodyDiv w:val="1"/>
      <w:marLeft w:val="0"/>
      <w:marRight w:val="0"/>
      <w:marTop w:val="0"/>
      <w:marBottom w:val="0"/>
      <w:divBdr>
        <w:top w:val="none" w:sz="0" w:space="0" w:color="auto"/>
        <w:left w:val="none" w:sz="0" w:space="0" w:color="auto"/>
        <w:bottom w:val="none" w:sz="0" w:space="0" w:color="auto"/>
        <w:right w:val="none" w:sz="0" w:space="0" w:color="auto"/>
      </w:divBdr>
    </w:div>
    <w:div w:id="123281126">
      <w:bodyDiv w:val="1"/>
      <w:marLeft w:val="0"/>
      <w:marRight w:val="0"/>
      <w:marTop w:val="0"/>
      <w:marBottom w:val="0"/>
      <w:divBdr>
        <w:top w:val="none" w:sz="0" w:space="0" w:color="auto"/>
        <w:left w:val="none" w:sz="0" w:space="0" w:color="auto"/>
        <w:bottom w:val="none" w:sz="0" w:space="0" w:color="auto"/>
        <w:right w:val="none" w:sz="0" w:space="0" w:color="auto"/>
      </w:divBdr>
    </w:div>
    <w:div w:id="204830187">
      <w:bodyDiv w:val="1"/>
      <w:marLeft w:val="0"/>
      <w:marRight w:val="0"/>
      <w:marTop w:val="0"/>
      <w:marBottom w:val="0"/>
      <w:divBdr>
        <w:top w:val="none" w:sz="0" w:space="0" w:color="auto"/>
        <w:left w:val="none" w:sz="0" w:space="0" w:color="auto"/>
        <w:bottom w:val="none" w:sz="0" w:space="0" w:color="auto"/>
        <w:right w:val="none" w:sz="0" w:space="0" w:color="auto"/>
      </w:divBdr>
    </w:div>
    <w:div w:id="273288868">
      <w:bodyDiv w:val="1"/>
      <w:marLeft w:val="0"/>
      <w:marRight w:val="0"/>
      <w:marTop w:val="0"/>
      <w:marBottom w:val="0"/>
      <w:divBdr>
        <w:top w:val="none" w:sz="0" w:space="0" w:color="auto"/>
        <w:left w:val="none" w:sz="0" w:space="0" w:color="auto"/>
        <w:bottom w:val="none" w:sz="0" w:space="0" w:color="auto"/>
        <w:right w:val="none" w:sz="0" w:space="0" w:color="auto"/>
      </w:divBdr>
      <w:divsChild>
        <w:div w:id="1456757603">
          <w:marLeft w:val="0"/>
          <w:marRight w:val="0"/>
          <w:marTop w:val="0"/>
          <w:marBottom w:val="0"/>
          <w:divBdr>
            <w:top w:val="none" w:sz="0" w:space="0" w:color="auto"/>
            <w:left w:val="none" w:sz="0" w:space="0" w:color="auto"/>
            <w:bottom w:val="none" w:sz="0" w:space="0" w:color="auto"/>
            <w:right w:val="none" w:sz="0" w:space="0" w:color="auto"/>
          </w:divBdr>
          <w:divsChild>
            <w:div w:id="1907759401">
              <w:marLeft w:val="255"/>
              <w:marRight w:val="0"/>
              <w:marTop w:val="0"/>
              <w:marBottom w:val="300"/>
              <w:divBdr>
                <w:top w:val="single" w:sz="6" w:space="0" w:color="D8D8D8"/>
                <w:left w:val="single" w:sz="6" w:space="0" w:color="D8D8D8"/>
                <w:bottom w:val="single" w:sz="6" w:space="0" w:color="D8D8D8"/>
                <w:right w:val="single" w:sz="6" w:space="0" w:color="D8D8D8"/>
              </w:divBdr>
              <w:divsChild>
                <w:div w:id="753860784">
                  <w:marLeft w:val="0"/>
                  <w:marRight w:val="0"/>
                  <w:marTop w:val="0"/>
                  <w:marBottom w:val="0"/>
                  <w:divBdr>
                    <w:top w:val="none" w:sz="0" w:space="0" w:color="auto"/>
                    <w:left w:val="none" w:sz="0" w:space="0" w:color="auto"/>
                    <w:bottom w:val="none" w:sz="0" w:space="0" w:color="auto"/>
                    <w:right w:val="none" w:sz="0" w:space="0" w:color="auto"/>
                  </w:divBdr>
                  <w:divsChild>
                    <w:div w:id="512377495">
                      <w:marLeft w:val="0"/>
                      <w:marRight w:val="0"/>
                      <w:marTop w:val="0"/>
                      <w:marBottom w:val="0"/>
                      <w:divBdr>
                        <w:top w:val="none" w:sz="0" w:space="0" w:color="auto"/>
                        <w:left w:val="none" w:sz="0" w:space="0" w:color="auto"/>
                        <w:bottom w:val="none" w:sz="0" w:space="0" w:color="auto"/>
                        <w:right w:val="none" w:sz="0" w:space="0" w:color="auto"/>
                      </w:divBdr>
                      <w:divsChild>
                        <w:div w:id="167379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588177">
                  <w:marLeft w:val="0"/>
                  <w:marRight w:val="0"/>
                  <w:marTop w:val="0"/>
                  <w:marBottom w:val="0"/>
                  <w:divBdr>
                    <w:top w:val="single" w:sz="6" w:space="0" w:color="D8D8D8"/>
                    <w:left w:val="none" w:sz="0" w:space="0" w:color="auto"/>
                    <w:bottom w:val="none" w:sz="0" w:space="0" w:color="auto"/>
                    <w:right w:val="none" w:sz="0" w:space="0" w:color="auto"/>
                  </w:divBdr>
                  <w:divsChild>
                    <w:div w:id="430511183">
                      <w:marLeft w:val="0"/>
                      <w:marRight w:val="0"/>
                      <w:marTop w:val="0"/>
                      <w:marBottom w:val="0"/>
                      <w:divBdr>
                        <w:top w:val="none" w:sz="0" w:space="0" w:color="auto"/>
                        <w:left w:val="none" w:sz="0" w:space="0" w:color="auto"/>
                        <w:bottom w:val="none" w:sz="0" w:space="0" w:color="auto"/>
                        <w:right w:val="none" w:sz="0" w:space="0" w:color="auto"/>
                      </w:divBdr>
                      <w:divsChild>
                        <w:div w:id="2009938686">
                          <w:marLeft w:val="150"/>
                          <w:marRight w:val="225"/>
                          <w:marTop w:val="75"/>
                          <w:marBottom w:val="75"/>
                          <w:divBdr>
                            <w:top w:val="none" w:sz="0" w:space="0" w:color="auto"/>
                            <w:left w:val="none" w:sz="0" w:space="0" w:color="auto"/>
                            <w:bottom w:val="none" w:sz="0" w:space="0" w:color="auto"/>
                            <w:right w:val="none" w:sz="0" w:space="0" w:color="auto"/>
                          </w:divBdr>
                          <w:divsChild>
                            <w:div w:id="1842427864">
                              <w:marLeft w:val="0"/>
                              <w:marRight w:val="0"/>
                              <w:marTop w:val="0"/>
                              <w:marBottom w:val="0"/>
                              <w:divBdr>
                                <w:top w:val="none" w:sz="0" w:space="0" w:color="auto"/>
                                <w:left w:val="none" w:sz="0" w:space="0" w:color="auto"/>
                                <w:bottom w:val="none" w:sz="0" w:space="0" w:color="auto"/>
                                <w:right w:val="none" w:sz="0" w:space="0" w:color="auto"/>
                              </w:divBdr>
                              <w:divsChild>
                                <w:div w:id="1810971095">
                                  <w:marLeft w:val="0"/>
                                  <w:marRight w:val="0"/>
                                  <w:marTop w:val="0"/>
                                  <w:marBottom w:val="0"/>
                                  <w:divBdr>
                                    <w:top w:val="none" w:sz="0" w:space="0" w:color="auto"/>
                                    <w:left w:val="none" w:sz="0" w:space="0" w:color="auto"/>
                                    <w:bottom w:val="none" w:sz="0" w:space="0" w:color="auto"/>
                                    <w:right w:val="none" w:sz="0" w:space="0" w:color="auto"/>
                                  </w:divBdr>
                                </w:div>
                                <w:div w:id="44451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5638278">
                          <w:marLeft w:val="0"/>
                          <w:marRight w:val="0"/>
                          <w:marTop w:val="0"/>
                          <w:marBottom w:val="0"/>
                          <w:divBdr>
                            <w:top w:val="none" w:sz="0" w:space="0" w:color="auto"/>
                            <w:left w:val="single" w:sz="6" w:space="8" w:color="D8D8D8"/>
                            <w:bottom w:val="none" w:sz="0" w:space="0" w:color="auto"/>
                            <w:right w:val="none" w:sz="0" w:space="0" w:color="auto"/>
                          </w:divBdr>
                        </w:div>
                      </w:divsChild>
                    </w:div>
                    <w:div w:id="1637760634">
                      <w:marLeft w:val="0"/>
                      <w:marRight w:val="0"/>
                      <w:marTop w:val="0"/>
                      <w:marBottom w:val="0"/>
                      <w:divBdr>
                        <w:top w:val="single" w:sz="6" w:space="4" w:color="D8D8D8"/>
                        <w:left w:val="none" w:sz="0" w:space="0" w:color="auto"/>
                        <w:bottom w:val="none" w:sz="0" w:space="0" w:color="auto"/>
                        <w:right w:val="none" w:sz="0" w:space="0" w:color="auto"/>
                      </w:divBdr>
                      <w:divsChild>
                        <w:div w:id="93941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9379062">
      <w:bodyDiv w:val="1"/>
      <w:marLeft w:val="0"/>
      <w:marRight w:val="0"/>
      <w:marTop w:val="0"/>
      <w:marBottom w:val="0"/>
      <w:divBdr>
        <w:top w:val="none" w:sz="0" w:space="0" w:color="auto"/>
        <w:left w:val="none" w:sz="0" w:space="0" w:color="auto"/>
        <w:bottom w:val="none" w:sz="0" w:space="0" w:color="auto"/>
        <w:right w:val="none" w:sz="0" w:space="0" w:color="auto"/>
      </w:divBdr>
      <w:divsChild>
        <w:div w:id="916285644">
          <w:marLeft w:val="0"/>
          <w:marRight w:val="0"/>
          <w:marTop w:val="0"/>
          <w:marBottom w:val="0"/>
          <w:divBdr>
            <w:top w:val="none" w:sz="0" w:space="0" w:color="auto"/>
            <w:left w:val="none" w:sz="0" w:space="0" w:color="auto"/>
            <w:bottom w:val="none" w:sz="0" w:space="0" w:color="auto"/>
            <w:right w:val="none" w:sz="0" w:space="0" w:color="auto"/>
          </w:divBdr>
          <w:divsChild>
            <w:div w:id="3096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847298">
      <w:bodyDiv w:val="1"/>
      <w:marLeft w:val="0"/>
      <w:marRight w:val="0"/>
      <w:marTop w:val="0"/>
      <w:marBottom w:val="0"/>
      <w:divBdr>
        <w:top w:val="none" w:sz="0" w:space="0" w:color="auto"/>
        <w:left w:val="none" w:sz="0" w:space="0" w:color="auto"/>
        <w:bottom w:val="none" w:sz="0" w:space="0" w:color="auto"/>
        <w:right w:val="none" w:sz="0" w:space="0" w:color="auto"/>
      </w:divBdr>
      <w:divsChild>
        <w:div w:id="68354395">
          <w:marLeft w:val="360"/>
          <w:marRight w:val="0"/>
          <w:marTop w:val="200"/>
          <w:marBottom w:val="0"/>
          <w:divBdr>
            <w:top w:val="none" w:sz="0" w:space="0" w:color="auto"/>
            <w:left w:val="none" w:sz="0" w:space="0" w:color="auto"/>
            <w:bottom w:val="none" w:sz="0" w:space="0" w:color="auto"/>
            <w:right w:val="none" w:sz="0" w:space="0" w:color="auto"/>
          </w:divBdr>
        </w:div>
      </w:divsChild>
    </w:div>
    <w:div w:id="435906417">
      <w:bodyDiv w:val="1"/>
      <w:marLeft w:val="0"/>
      <w:marRight w:val="0"/>
      <w:marTop w:val="0"/>
      <w:marBottom w:val="0"/>
      <w:divBdr>
        <w:top w:val="none" w:sz="0" w:space="0" w:color="auto"/>
        <w:left w:val="none" w:sz="0" w:space="0" w:color="auto"/>
        <w:bottom w:val="none" w:sz="0" w:space="0" w:color="auto"/>
        <w:right w:val="none" w:sz="0" w:space="0" w:color="auto"/>
      </w:divBdr>
      <w:divsChild>
        <w:div w:id="827289219">
          <w:marLeft w:val="360"/>
          <w:marRight w:val="0"/>
          <w:marTop w:val="200"/>
          <w:marBottom w:val="0"/>
          <w:divBdr>
            <w:top w:val="none" w:sz="0" w:space="0" w:color="auto"/>
            <w:left w:val="none" w:sz="0" w:space="0" w:color="auto"/>
            <w:bottom w:val="none" w:sz="0" w:space="0" w:color="auto"/>
            <w:right w:val="none" w:sz="0" w:space="0" w:color="auto"/>
          </w:divBdr>
        </w:div>
        <w:div w:id="1735473167">
          <w:marLeft w:val="806"/>
          <w:marRight w:val="0"/>
          <w:marTop w:val="200"/>
          <w:marBottom w:val="0"/>
          <w:divBdr>
            <w:top w:val="none" w:sz="0" w:space="0" w:color="auto"/>
            <w:left w:val="none" w:sz="0" w:space="0" w:color="auto"/>
            <w:bottom w:val="none" w:sz="0" w:space="0" w:color="auto"/>
            <w:right w:val="none" w:sz="0" w:space="0" w:color="auto"/>
          </w:divBdr>
        </w:div>
        <w:div w:id="657003168">
          <w:marLeft w:val="806"/>
          <w:marRight w:val="0"/>
          <w:marTop w:val="200"/>
          <w:marBottom w:val="0"/>
          <w:divBdr>
            <w:top w:val="none" w:sz="0" w:space="0" w:color="auto"/>
            <w:left w:val="none" w:sz="0" w:space="0" w:color="auto"/>
            <w:bottom w:val="none" w:sz="0" w:space="0" w:color="auto"/>
            <w:right w:val="none" w:sz="0" w:space="0" w:color="auto"/>
          </w:divBdr>
        </w:div>
        <w:div w:id="483396959">
          <w:marLeft w:val="806"/>
          <w:marRight w:val="0"/>
          <w:marTop w:val="200"/>
          <w:marBottom w:val="0"/>
          <w:divBdr>
            <w:top w:val="none" w:sz="0" w:space="0" w:color="auto"/>
            <w:left w:val="none" w:sz="0" w:space="0" w:color="auto"/>
            <w:bottom w:val="none" w:sz="0" w:space="0" w:color="auto"/>
            <w:right w:val="none" w:sz="0" w:space="0" w:color="auto"/>
          </w:divBdr>
        </w:div>
        <w:div w:id="505902040">
          <w:marLeft w:val="806"/>
          <w:marRight w:val="0"/>
          <w:marTop w:val="200"/>
          <w:marBottom w:val="0"/>
          <w:divBdr>
            <w:top w:val="none" w:sz="0" w:space="0" w:color="auto"/>
            <w:left w:val="none" w:sz="0" w:space="0" w:color="auto"/>
            <w:bottom w:val="none" w:sz="0" w:space="0" w:color="auto"/>
            <w:right w:val="none" w:sz="0" w:space="0" w:color="auto"/>
          </w:divBdr>
        </w:div>
        <w:div w:id="595871366">
          <w:marLeft w:val="360"/>
          <w:marRight w:val="0"/>
          <w:marTop w:val="200"/>
          <w:marBottom w:val="0"/>
          <w:divBdr>
            <w:top w:val="none" w:sz="0" w:space="0" w:color="auto"/>
            <w:left w:val="none" w:sz="0" w:space="0" w:color="auto"/>
            <w:bottom w:val="none" w:sz="0" w:space="0" w:color="auto"/>
            <w:right w:val="none" w:sz="0" w:space="0" w:color="auto"/>
          </w:divBdr>
        </w:div>
        <w:div w:id="117917385">
          <w:marLeft w:val="806"/>
          <w:marRight w:val="0"/>
          <w:marTop w:val="200"/>
          <w:marBottom w:val="0"/>
          <w:divBdr>
            <w:top w:val="none" w:sz="0" w:space="0" w:color="auto"/>
            <w:left w:val="none" w:sz="0" w:space="0" w:color="auto"/>
            <w:bottom w:val="none" w:sz="0" w:space="0" w:color="auto"/>
            <w:right w:val="none" w:sz="0" w:space="0" w:color="auto"/>
          </w:divBdr>
        </w:div>
        <w:div w:id="622268488">
          <w:marLeft w:val="806"/>
          <w:marRight w:val="0"/>
          <w:marTop w:val="200"/>
          <w:marBottom w:val="0"/>
          <w:divBdr>
            <w:top w:val="none" w:sz="0" w:space="0" w:color="auto"/>
            <w:left w:val="none" w:sz="0" w:space="0" w:color="auto"/>
            <w:bottom w:val="none" w:sz="0" w:space="0" w:color="auto"/>
            <w:right w:val="none" w:sz="0" w:space="0" w:color="auto"/>
          </w:divBdr>
        </w:div>
      </w:divsChild>
    </w:div>
    <w:div w:id="466432045">
      <w:bodyDiv w:val="1"/>
      <w:marLeft w:val="0"/>
      <w:marRight w:val="0"/>
      <w:marTop w:val="0"/>
      <w:marBottom w:val="0"/>
      <w:divBdr>
        <w:top w:val="none" w:sz="0" w:space="0" w:color="auto"/>
        <w:left w:val="none" w:sz="0" w:space="0" w:color="auto"/>
        <w:bottom w:val="none" w:sz="0" w:space="0" w:color="auto"/>
        <w:right w:val="none" w:sz="0" w:space="0" w:color="auto"/>
      </w:divBdr>
    </w:div>
    <w:div w:id="468212412">
      <w:bodyDiv w:val="1"/>
      <w:marLeft w:val="0"/>
      <w:marRight w:val="0"/>
      <w:marTop w:val="0"/>
      <w:marBottom w:val="0"/>
      <w:divBdr>
        <w:top w:val="none" w:sz="0" w:space="0" w:color="auto"/>
        <w:left w:val="none" w:sz="0" w:space="0" w:color="auto"/>
        <w:bottom w:val="none" w:sz="0" w:space="0" w:color="auto"/>
        <w:right w:val="none" w:sz="0" w:space="0" w:color="auto"/>
      </w:divBdr>
      <w:divsChild>
        <w:div w:id="2047561977">
          <w:marLeft w:val="0"/>
          <w:marRight w:val="0"/>
          <w:marTop w:val="0"/>
          <w:marBottom w:val="0"/>
          <w:divBdr>
            <w:top w:val="none" w:sz="0" w:space="0" w:color="auto"/>
            <w:left w:val="none" w:sz="0" w:space="0" w:color="auto"/>
            <w:bottom w:val="none" w:sz="0" w:space="0" w:color="auto"/>
            <w:right w:val="none" w:sz="0" w:space="0" w:color="auto"/>
          </w:divBdr>
          <w:divsChild>
            <w:div w:id="511067741">
              <w:marLeft w:val="255"/>
              <w:marRight w:val="0"/>
              <w:marTop w:val="0"/>
              <w:marBottom w:val="300"/>
              <w:divBdr>
                <w:top w:val="single" w:sz="6" w:space="0" w:color="D8D8D8"/>
                <w:left w:val="single" w:sz="6" w:space="0" w:color="D8D8D8"/>
                <w:bottom w:val="single" w:sz="6" w:space="0" w:color="D8D8D8"/>
                <w:right w:val="single" w:sz="6" w:space="0" w:color="D8D8D8"/>
              </w:divBdr>
              <w:divsChild>
                <w:div w:id="461925350">
                  <w:marLeft w:val="0"/>
                  <w:marRight w:val="0"/>
                  <w:marTop w:val="0"/>
                  <w:marBottom w:val="0"/>
                  <w:divBdr>
                    <w:top w:val="none" w:sz="0" w:space="0" w:color="auto"/>
                    <w:left w:val="none" w:sz="0" w:space="0" w:color="auto"/>
                    <w:bottom w:val="none" w:sz="0" w:space="0" w:color="auto"/>
                    <w:right w:val="none" w:sz="0" w:space="0" w:color="auto"/>
                  </w:divBdr>
                  <w:divsChild>
                    <w:div w:id="32076782">
                      <w:marLeft w:val="0"/>
                      <w:marRight w:val="0"/>
                      <w:marTop w:val="0"/>
                      <w:marBottom w:val="0"/>
                      <w:divBdr>
                        <w:top w:val="none" w:sz="0" w:space="0" w:color="auto"/>
                        <w:left w:val="none" w:sz="0" w:space="0" w:color="auto"/>
                        <w:bottom w:val="none" w:sz="0" w:space="0" w:color="auto"/>
                        <w:right w:val="none" w:sz="0" w:space="0" w:color="auto"/>
                      </w:divBdr>
                      <w:divsChild>
                        <w:div w:id="33118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737579">
                  <w:marLeft w:val="0"/>
                  <w:marRight w:val="0"/>
                  <w:marTop w:val="0"/>
                  <w:marBottom w:val="0"/>
                  <w:divBdr>
                    <w:top w:val="single" w:sz="6" w:space="0" w:color="D8D8D8"/>
                    <w:left w:val="none" w:sz="0" w:space="0" w:color="auto"/>
                    <w:bottom w:val="none" w:sz="0" w:space="0" w:color="auto"/>
                    <w:right w:val="none" w:sz="0" w:space="0" w:color="auto"/>
                  </w:divBdr>
                  <w:divsChild>
                    <w:div w:id="1584726210">
                      <w:marLeft w:val="0"/>
                      <w:marRight w:val="0"/>
                      <w:marTop w:val="0"/>
                      <w:marBottom w:val="0"/>
                      <w:divBdr>
                        <w:top w:val="none" w:sz="0" w:space="0" w:color="auto"/>
                        <w:left w:val="none" w:sz="0" w:space="0" w:color="auto"/>
                        <w:bottom w:val="none" w:sz="0" w:space="0" w:color="auto"/>
                        <w:right w:val="none" w:sz="0" w:space="0" w:color="auto"/>
                      </w:divBdr>
                      <w:divsChild>
                        <w:div w:id="1624001134">
                          <w:marLeft w:val="150"/>
                          <w:marRight w:val="225"/>
                          <w:marTop w:val="75"/>
                          <w:marBottom w:val="75"/>
                          <w:divBdr>
                            <w:top w:val="none" w:sz="0" w:space="0" w:color="auto"/>
                            <w:left w:val="none" w:sz="0" w:space="0" w:color="auto"/>
                            <w:bottom w:val="none" w:sz="0" w:space="0" w:color="auto"/>
                            <w:right w:val="none" w:sz="0" w:space="0" w:color="auto"/>
                          </w:divBdr>
                          <w:divsChild>
                            <w:div w:id="1476491618">
                              <w:marLeft w:val="0"/>
                              <w:marRight w:val="0"/>
                              <w:marTop w:val="0"/>
                              <w:marBottom w:val="0"/>
                              <w:divBdr>
                                <w:top w:val="none" w:sz="0" w:space="0" w:color="auto"/>
                                <w:left w:val="none" w:sz="0" w:space="0" w:color="auto"/>
                                <w:bottom w:val="none" w:sz="0" w:space="0" w:color="auto"/>
                                <w:right w:val="none" w:sz="0" w:space="0" w:color="auto"/>
                              </w:divBdr>
                              <w:divsChild>
                                <w:div w:id="26493621">
                                  <w:marLeft w:val="0"/>
                                  <w:marRight w:val="0"/>
                                  <w:marTop w:val="0"/>
                                  <w:marBottom w:val="0"/>
                                  <w:divBdr>
                                    <w:top w:val="none" w:sz="0" w:space="0" w:color="auto"/>
                                    <w:left w:val="none" w:sz="0" w:space="0" w:color="auto"/>
                                    <w:bottom w:val="none" w:sz="0" w:space="0" w:color="auto"/>
                                    <w:right w:val="none" w:sz="0" w:space="0" w:color="auto"/>
                                  </w:divBdr>
                                </w:div>
                                <w:div w:id="62412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03435">
                          <w:marLeft w:val="0"/>
                          <w:marRight w:val="0"/>
                          <w:marTop w:val="0"/>
                          <w:marBottom w:val="0"/>
                          <w:divBdr>
                            <w:top w:val="none" w:sz="0" w:space="0" w:color="auto"/>
                            <w:left w:val="single" w:sz="6" w:space="8" w:color="D8D8D8"/>
                            <w:bottom w:val="none" w:sz="0" w:space="0" w:color="auto"/>
                            <w:right w:val="none" w:sz="0" w:space="0" w:color="auto"/>
                          </w:divBdr>
                        </w:div>
                      </w:divsChild>
                    </w:div>
                    <w:div w:id="711347385">
                      <w:marLeft w:val="0"/>
                      <w:marRight w:val="0"/>
                      <w:marTop w:val="0"/>
                      <w:marBottom w:val="0"/>
                      <w:divBdr>
                        <w:top w:val="single" w:sz="6" w:space="4" w:color="D8D8D8"/>
                        <w:left w:val="none" w:sz="0" w:space="0" w:color="auto"/>
                        <w:bottom w:val="none" w:sz="0" w:space="0" w:color="auto"/>
                        <w:right w:val="none" w:sz="0" w:space="0" w:color="auto"/>
                      </w:divBdr>
                      <w:divsChild>
                        <w:div w:id="21266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525138">
      <w:bodyDiv w:val="1"/>
      <w:marLeft w:val="0"/>
      <w:marRight w:val="0"/>
      <w:marTop w:val="0"/>
      <w:marBottom w:val="0"/>
      <w:divBdr>
        <w:top w:val="none" w:sz="0" w:space="0" w:color="auto"/>
        <w:left w:val="none" w:sz="0" w:space="0" w:color="auto"/>
        <w:bottom w:val="none" w:sz="0" w:space="0" w:color="auto"/>
        <w:right w:val="none" w:sz="0" w:space="0" w:color="auto"/>
      </w:divBdr>
      <w:divsChild>
        <w:div w:id="1097366694">
          <w:marLeft w:val="0"/>
          <w:marRight w:val="0"/>
          <w:marTop w:val="0"/>
          <w:marBottom w:val="0"/>
          <w:divBdr>
            <w:top w:val="none" w:sz="0" w:space="0" w:color="auto"/>
            <w:left w:val="none" w:sz="0" w:space="0" w:color="auto"/>
            <w:bottom w:val="none" w:sz="0" w:space="0" w:color="auto"/>
            <w:right w:val="none" w:sz="0" w:space="0" w:color="auto"/>
          </w:divBdr>
        </w:div>
      </w:divsChild>
    </w:div>
    <w:div w:id="659192957">
      <w:bodyDiv w:val="1"/>
      <w:marLeft w:val="0"/>
      <w:marRight w:val="0"/>
      <w:marTop w:val="0"/>
      <w:marBottom w:val="0"/>
      <w:divBdr>
        <w:top w:val="none" w:sz="0" w:space="0" w:color="auto"/>
        <w:left w:val="none" w:sz="0" w:space="0" w:color="auto"/>
        <w:bottom w:val="none" w:sz="0" w:space="0" w:color="auto"/>
        <w:right w:val="none" w:sz="0" w:space="0" w:color="auto"/>
      </w:divBdr>
    </w:div>
    <w:div w:id="709112310">
      <w:bodyDiv w:val="1"/>
      <w:marLeft w:val="0"/>
      <w:marRight w:val="0"/>
      <w:marTop w:val="0"/>
      <w:marBottom w:val="0"/>
      <w:divBdr>
        <w:top w:val="none" w:sz="0" w:space="0" w:color="auto"/>
        <w:left w:val="none" w:sz="0" w:space="0" w:color="auto"/>
        <w:bottom w:val="none" w:sz="0" w:space="0" w:color="auto"/>
        <w:right w:val="none" w:sz="0" w:space="0" w:color="auto"/>
      </w:divBdr>
    </w:div>
    <w:div w:id="816341671">
      <w:bodyDiv w:val="1"/>
      <w:marLeft w:val="0"/>
      <w:marRight w:val="0"/>
      <w:marTop w:val="0"/>
      <w:marBottom w:val="0"/>
      <w:divBdr>
        <w:top w:val="none" w:sz="0" w:space="0" w:color="auto"/>
        <w:left w:val="none" w:sz="0" w:space="0" w:color="auto"/>
        <w:bottom w:val="none" w:sz="0" w:space="0" w:color="auto"/>
        <w:right w:val="none" w:sz="0" w:space="0" w:color="auto"/>
      </w:divBdr>
    </w:div>
    <w:div w:id="835388340">
      <w:bodyDiv w:val="1"/>
      <w:marLeft w:val="0"/>
      <w:marRight w:val="0"/>
      <w:marTop w:val="0"/>
      <w:marBottom w:val="0"/>
      <w:divBdr>
        <w:top w:val="none" w:sz="0" w:space="0" w:color="auto"/>
        <w:left w:val="none" w:sz="0" w:space="0" w:color="auto"/>
        <w:bottom w:val="none" w:sz="0" w:space="0" w:color="auto"/>
        <w:right w:val="none" w:sz="0" w:space="0" w:color="auto"/>
      </w:divBdr>
    </w:div>
    <w:div w:id="942494515">
      <w:bodyDiv w:val="1"/>
      <w:marLeft w:val="0"/>
      <w:marRight w:val="0"/>
      <w:marTop w:val="0"/>
      <w:marBottom w:val="0"/>
      <w:divBdr>
        <w:top w:val="none" w:sz="0" w:space="0" w:color="auto"/>
        <w:left w:val="none" w:sz="0" w:space="0" w:color="auto"/>
        <w:bottom w:val="none" w:sz="0" w:space="0" w:color="auto"/>
        <w:right w:val="none" w:sz="0" w:space="0" w:color="auto"/>
      </w:divBdr>
    </w:div>
    <w:div w:id="1002395120">
      <w:bodyDiv w:val="1"/>
      <w:marLeft w:val="0"/>
      <w:marRight w:val="0"/>
      <w:marTop w:val="0"/>
      <w:marBottom w:val="0"/>
      <w:divBdr>
        <w:top w:val="none" w:sz="0" w:space="0" w:color="auto"/>
        <w:left w:val="none" w:sz="0" w:space="0" w:color="auto"/>
        <w:bottom w:val="none" w:sz="0" w:space="0" w:color="auto"/>
        <w:right w:val="none" w:sz="0" w:space="0" w:color="auto"/>
      </w:divBdr>
      <w:divsChild>
        <w:div w:id="489103050">
          <w:marLeft w:val="0"/>
          <w:marRight w:val="0"/>
          <w:marTop w:val="0"/>
          <w:marBottom w:val="0"/>
          <w:divBdr>
            <w:top w:val="none" w:sz="0" w:space="0" w:color="auto"/>
            <w:left w:val="none" w:sz="0" w:space="0" w:color="auto"/>
            <w:bottom w:val="none" w:sz="0" w:space="0" w:color="auto"/>
            <w:right w:val="none" w:sz="0" w:space="0" w:color="auto"/>
          </w:divBdr>
        </w:div>
      </w:divsChild>
    </w:div>
    <w:div w:id="1041633344">
      <w:bodyDiv w:val="1"/>
      <w:marLeft w:val="0"/>
      <w:marRight w:val="0"/>
      <w:marTop w:val="0"/>
      <w:marBottom w:val="0"/>
      <w:divBdr>
        <w:top w:val="none" w:sz="0" w:space="0" w:color="auto"/>
        <w:left w:val="none" w:sz="0" w:space="0" w:color="auto"/>
        <w:bottom w:val="none" w:sz="0" w:space="0" w:color="auto"/>
        <w:right w:val="none" w:sz="0" w:space="0" w:color="auto"/>
      </w:divBdr>
      <w:divsChild>
        <w:div w:id="1796172525">
          <w:marLeft w:val="0"/>
          <w:marRight w:val="0"/>
          <w:marTop w:val="0"/>
          <w:marBottom w:val="300"/>
          <w:divBdr>
            <w:top w:val="none" w:sz="0" w:space="0" w:color="auto"/>
            <w:left w:val="none" w:sz="0" w:space="0" w:color="auto"/>
            <w:bottom w:val="none" w:sz="0" w:space="0" w:color="auto"/>
            <w:right w:val="none" w:sz="0" w:space="0" w:color="auto"/>
          </w:divBdr>
          <w:divsChild>
            <w:div w:id="884754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954010">
      <w:bodyDiv w:val="1"/>
      <w:marLeft w:val="0"/>
      <w:marRight w:val="0"/>
      <w:marTop w:val="0"/>
      <w:marBottom w:val="0"/>
      <w:divBdr>
        <w:top w:val="none" w:sz="0" w:space="0" w:color="auto"/>
        <w:left w:val="none" w:sz="0" w:space="0" w:color="auto"/>
        <w:bottom w:val="none" w:sz="0" w:space="0" w:color="auto"/>
        <w:right w:val="none" w:sz="0" w:space="0" w:color="auto"/>
      </w:divBdr>
      <w:divsChild>
        <w:div w:id="405345966">
          <w:marLeft w:val="360"/>
          <w:marRight w:val="0"/>
          <w:marTop w:val="200"/>
          <w:marBottom w:val="0"/>
          <w:divBdr>
            <w:top w:val="none" w:sz="0" w:space="0" w:color="auto"/>
            <w:left w:val="none" w:sz="0" w:space="0" w:color="auto"/>
            <w:bottom w:val="none" w:sz="0" w:space="0" w:color="auto"/>
            <w:right w:val="none" w:sz="0" w:space="0" w:color="auto"/>
          </w:divBdr>
        </w:div>
        <w:div w:id="153188324">
          <w:marLeft w:val="360"/>
          <w:marRight w:val="0"/>
          <w:marTop w:val="200"/>
          <w:marBottom w:val="0"/>
          <w:divBdr>
            <w:top w:val="none" w:sz="0" w:space="0" w:color="auto"/>
            <w:left w:val="none" w:sz="0" w:space="0" w:color="auto"/>
            <w:bottom w:val="none" w:sz="0" w:space="0" w:color="auto"/>
            <w:right w:val="none" w:sz="0" w:space="0" w:color="auto"/>
          </w:divBdr>
        </w:div>
        <w:div w:id="1223443539">
          <w:marLeft w:val="360"/>
          <w:marRight w:val="0"/>
          <w:marTop w:val="200"/>
          <w:marBottom w:val="0"/>
          <w:divBdr>
            <w:top w:val="none" w:sz="0" w:space="0" w:color="auto"/>
            <w:left w:val="none" w:sz="0" w:space="0" w:color="auto"/>
            <w:bottom w:val="none" w:sz="0" w:space="0" w:color="auto"/>
            <w:right w:val="none" w:sz="0" w:space="0" w:color="auto"/>
          </w:divBdr>
        </w:div>
        <w:div w:id="1700161350">
          <w:marLeft w:val="360"/>
          <w:marRight w:val="0"/>
          <w:marTop w:val="200"/>
          <w:marBottom w:val="0"/>
          <w:divBdr>
            <w:top w:val="none" w:sz="0" w:space="0" w:color="auto"/>
            <w:left w:val="none" w:sz="0" w:space="0" w:color="auto"/>
            <w:bottom w:val="none" w:sz="0" w:space="0" w:color="auto"/>
            <w:right w:val="none" w:sz="0" w:space="0" w:color="auto"/>
          </w:divBdr>
        </w:div>
        <w:div w:id="1788545813">
          <w:marLeft w:val="360"/>
          <w:marRight w:val="0"/>
          <w:marTop w:val="200"/>
          <w:marBottom w:val="0"/>
          <w:divBdr>
            <w:top w:val="none" w:sz="0" w:space="0" w:color="auto"/>
            <w:left w:val="none" w:sz="0" w:space="0" w:color="auto"/>
            <w:bottom w:val="none" w:sz="0" w:space="0" w:color="auto"/>
            <w:right w:val="none" w:sz="0" w:space="0" w:color="auto"/>
          </w:divBdr>
        </w:div>
      </w:divsChild>
    </w:div>
    <w:div w:id="1166239031">
      <w:bodyDiv w:val="1"/>
      <w:marLeft w:val="0"/>
      <w:marRight w:val="0"/>
      <w:marTop w:val="0"/>
      <w:marBottom w:val="0"/>
      <w:divBdr>
        <w:top w:val="none" w:sz="0" w:space="0" w:color="auto"/>
        <w:left w:val="none" w:sz="0" w:space="0" w:color="auto"/>
        <w:bottom w:val="none" w:sz="0" w:space="0" w:color="auto"/>
        <w:right w:val="none" w:sz="0" w:space="0" w:color="auto"/>
      </w:divBdr>
    </w:div>
    <w:div w:id="1245216011">
      <w:bodyDiv w:val="1"/>
      <w:marLeft w:val="0"/>
      <w:marRight w:val="0"/>
      <w:marTop w:val="0"/>
      <w:marBottom w:val="0"/>
      <w:divBdr>
        <w:top w:val="none" w:sz="0" w:space="0" w:color="auto"/>
        <w:left w:val="none" w:sz="0" w:space="0" w:color="auto"/>
        <w:bottom w:val="none" w:sz="0" w:space="0" w:color="auto"/>
        <w:right w:val="none" w:sz="0" w:space="0" w:color="auto"/>
      </w:divBdr>
    </w:div>
    <w:div w:id="1286931770">
      <w:bodyDiv w:val="1"/>
      <w:marLeft w:val="0"/>
      <w:marRight w:val="0"/>
      <w:marTop w:val="0"/>
      <w:marBottom w:val="0"/>
      <w:divBdr>
        <w:top w:val="none" w:sz="0" w:space="0" w:color="auto"/>
        <w:left w:val="none" w:sz="0" w:space="0" w:color="auto"/>
        <w:bottom w:val="none" w:sz="0" w:space="0" w:color="auto"/>
        <w:right w:val="none" w:sz="0" w:space="0" w:color="auto"/>
      </w:divBdr>
    </w:div>
    <w:div w:id="1300845715">
      <w:bodyDiv w:val="1"/>
      <w:marLeft w:val="0"/>
      <w:marRight w:val="0"/>
      <w:marTop w:val="0"/>
      <w:marBottom w:val="0"/>
      <w:divBdr>
        <w:top w:val="none" w:sz="0" w:space="0" w:color="auto"/>
        <w:left w:val="none" w:sz="0" w:space="0" w:color="auto"/>
        <w:bottom w:val="none" w:sz="0" w:space="0" w:color="auto"/>
        <w:right w:val="none" w:sz="0" w:space="0" w:color="auto"/>
      </w:divBdr>
    </w:div>
    <w:div w:id="1389298883">
      <w:bodyDiv w:val="1"/>
      <w:marLeft w:val="0"/>
      <w:marRight w:val="0"/>
      <w:marTop w:val="0"/>
      <w:marBottom w:val="0"/>
      <w:divBdr>
        <w:top w:val="none" w:sz="0" w:space="0" w:color="auto"/>
        <w:left w:val="none" w:sz="0" w:space="0" w:color="auto"/>
        <w:bottom w:val="none" w:sz="0" w:space="0" w:color="auto"/>
        <w:right w:val="none" w:sz="0" w:space="0" w:color="auto"/>
      </w:divBdr>
    </w:div>
    <w:div w:id="1404454723">
      <w:bodyDiv w:val="1"/>
      <w:marLeft w:val="0"/>
      <w:marRight w:val="0"/>
      <w:marTop w:val="0"/>
      <w:marBottom w:val="0"/>
      <w:divBdr>
        <w:top w:val="none" w:sz="0" w:space="0" w:color="auto"/>
        <w:left w:val="none" w:sz="0" w:space="0" w:color="auto"/>
        <w:bottom w:val="none" w:sz="0" w:space="0" w:color="auto"/>
        <w:right w:val="none" w:sz="0" w:space="0" w:color="auto"/>
      </w:divBdr>
    </w:div>
    <w:div w:id="1419402892">
      <w:bodyDiv w:val="1"/>
      <w:marLeft w:val="0"/>
      <w:marRight w:val="0"/>
      <w:marTop w:val="0"/>
      <w:marBottom w:val="0"/>
      <w:divBdr>
        <w:top w:val="none" w:sz="0" w:space="0" w:color="auto"/>
        <w:left w:val="none" w:sz="0" w:space="0" w:color="auto"/>
        <w:bottom w:val="none" w:sz="0" w:space="0" w:color="auto"/>
        <w:right w:val="none" w:sz="0" w:space="0" w:color="auto"/>
      </w:divBdr>
    </w:div>
    <w:div w:id="1543208379">
      <w:bodyDiv w:val="1"/>
      <w:marLeft w:val="0"/>
      <w:marRight w:val="0"/>
      <w:marTop w:val="0"/>
      <w:marBottom w:val="0"/>
      <w:divBdr>
        <w:top w:val="none" w:sz="0" w:space="0" w:color="auto"/>
        <w:left w:val="none" w:sz="0" w:space="0" w:color="auto"/>
        <w:bottom w:val="none" w:sz="0" w:space="0" w:color="auto"/>
        <w:right w:val="none" w:sz="0" w:space="0" w:color="auto"/>
      </w:divBdr>
      <w:divsChild>
        <w:div w:id="1836455650">
          <w:marLeft w:val="0"/>
          <w:marRight w:val="0"/>
          <w:marTop w:val="0"/>
          <w:marBottom w:val="0"/>
          <w:divBdr>
            <w:top w:val="none" w:sz="0" w:space="0" w:color="auto"/>
            <w:left w:val="none" w:sz="0" w:space="0" w:color="auto"/>
            <w:bottom w:val="none" w:sz="0" w:space="0" w:color="auto"/>
            <w:right w:val="none" w:sz="0" w:space="0" w:color="auto"/>
          </w:divBdr>
          <w:divsChild>
            <w:div w:id="147760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61850">
      <w:bodyDiv w:val="1"/>
      <w:marLeft w:val="0"/>
      <w:marRight w:val="0"/>
      <w:marTop w:val="0"/>
      <w:marBottom w:val="0"/>
      <w:divBdr>
        <w:top w:val="none" w:sz="0" w:space="0" w:color="auto"/>
        <w:left w:val="none" w:sz="0" w:space="0" w:color="auto"/>
        <w:bottom w:val="none" w:sz="0" w:space="0" w:color="auto"/>
        <w:right w:val="none" w:sz="0" w:space="0" w:color="auto"/>
      </w:divBdr>
    </w:div>
    <w:div w:id="1553299594">
      <w:bodyDiv w:val="1"/>
      <w:marLeft w:val="0"/>
      <w:marRight w:val="0"/>
      <w:marTop w:val="0"/>
      <w:marBottom w:val="0"/>
      <w:divBdr>
        <w:top w:val="none" w:sz="0" w:space="0" w:color="auto"/>
        <w:left w:val="none" w:sz="0" w:space="0" w:color="auto"/>
        <w:bottom w:val="none" w:sz="0" w:space="0" w:color="auto"/>
        <w:right w:val="none" w:sz="0" w:space="0" w:color="auto"/>
      </w:divBdr>
      <w:divsChild>
        <w:div w:id="537280062">
          <w:marLeft w:val="0"/>
          <w:marRight w:val="0"/>
          <w:marTop w:val="0"/>
          <w:marBottom w:val="0"/>
          <w:divBdr>
            <w:top w:val="none" w:sz="0" w:space="0" w:color="auto"/>
            <w:left w:val="none" w:sz="0" w:space="0" w:color="auto"/>
            <w:bottom w:val="none" w:sz="0" w:space="0" w:color="auto"/>
            <w:right w:val="none" w:sz="0" w:space="0" w:color="auto"/>
          </w:divBdr>
          <w:divsChild>
            <w:div w:id="1307785591">
              <w:marLeft w:val="0"/>
              <w:marRight w:val="0"/>
              <w:marTop w:val="0"/>
              <w:marBottom w:val="0"/>
              <w:divBdr>
                <w:top w:val="none" w:sz="0" w:space="0" w:color="auto"/>
                <w:left w:val="none" w:sz="0" w:space="0" w:color="auto"/>
                <w:bottom w:val="none" w:sz="0" w:space="0" w:color="auto"/>
                <w:right w:val="none" w:sz="0" w:space="0" w:color="auto"/>
              </w:divBdr>
            </w:div>
          </w:divsChild>
        </w:div>
        <w:div w:id="1722557425">
          <w:marLeft w:val="0"/>
          <w:marRight w:val="0"/>
          <w:marTop w:val="0"/>
          <w:marBottom w:val="0"/>
          <w:divBdr>
            <w:top w:val="none" w:sz="0" w:space="0" w:color="auto"/>
            <w:left w:val="none" w:sz="0" w:space="0" w:color="auto"/>
            <w:bottom w:val="none" w:sz="0" w:space="0" w:color="auto"/>
            <w:right w:val="none" w:sz="0" w:space="0" w:color="auto"/>
          </w:divBdr>
        </w:div>
      </w:divsChild>
    </w:div>
    <w:div w:id="1566333736">
      <w:bodyDiv w:val="1"/>
      <w:marLeft w:val="0"/>
      <w:marRight w:val="0"/>
      <w:marTop w:val="0"/>
      <w:marBottom w:val="0"/>
      <w:divBdr>
        <w:top w:val="none" w:sz="0" w:space="0" w:color="auto"/>
        <w:left w:val="none" w:sz="0" w:space="0" w:color="auto"/>
        <w:bottom w:val="none" w:sz="0" w:space="0" w:color="auto"/>
        <w:right w:val="none" w:sz="0" w:space="0" w:color="auto"/>
      </w:divBdr>
    </w:div>
    <w:div w:id="1595817469">
      <w:bodyDiv w:val="1"/>
      <w:marLeft w:val="0"/>
      <w:marRight w:val="0"/>
      <w:marTop w:val="0"/>
      <w:marBottom w:val="0"/>
      <w:divBdr>
        <w:top w:val="none" w:sz="0" w:space="0" w:color="auto"/>
        <w:left w:val="none" w:sz="0" w:space="0" w:color="auto"/>
        <w:bottom w:val="none" w:sz="0" w:space="0" w:color="auto"/>
        <w:right w:val="none" w:sz="0" w:space="0" w:color="auto"/>
      </w:divBdr>
    </w:div>
    <w:div w:id="1639333459">
      <w:bodyDiv w:val="1"/>
      <w:marLeft w:val="0"/>
      <w:marRight w:val="0"/>
      <w:marTop w:val="0"/>
      <w:marBottom w:val="0"/>
      <w:divBdr>
        <w:top w:val="none" w:sz="0" w:space="0" w:color="auto"/>
        <w:left w:val="none" w:sz="0" w:space="0" w:color="auto"/>
        <w:bottom w:val="none" w:sz="0" w:space="0" w:color="auto"/>
        <w:right w:val="none" w:sz="0" w:space="0" w:color="auto"/>
      </w:divBdr>
    </w:div>
    <w:div w:id="1651715193">
      <w:bodyDiv w:val="1"/>
      <w:marLeft w:val="0"/>
      <w:marRight w:val="0"/>
      <w:marTop w:val="0"/>
      <w:marBottom w:val="0"/>
      <w:divBdr>
        <w:top w:val="none" w:sz="0" w:space="0" w:color="auto"/>
        <w:left w:val="none" w:sz="0" w:space="0" w:color="auto"/>
        <w:bottom w:val="none" w:sz="0" w:space="0" w:color="auto"/>
        <w:right w:val="none" w:sz="0" w:space="0" w:color="auto"/>
      </w:divBdr>
    </w:div>
    <w:div w:id="1676229579">
      <w:bodyDiv w:val="1"/>
      <w:marLeft w:val="0"/>
      <w:marRight w:val="0"/>
      <w:marTop w:val="0"/>
      <w:marBottom w:val="0"/>
      <w:divBdr>
        <w:top w:val="none" w:sz="0" w:space="0" w:color="auto"/>
        <w:left w:val="none" w:sz="0" w:space="0" w:color="auto"/>
        <w:bottom w:val="none" w:sz="0" w:space="0" w:color="auto"/>
        <w:right w:val="none" w:sz="0" w:space="0" w:color="auto"/>
      </w:divBdr>
      <w:divsChild>
        <w:div w:id="1308822991">
          <w:marLeft w:val="360"/>
          <w:marRight w:val="0"/>
          <w:marTop w:val="200"/>
          <w:marBottom w:val="0"/>
          <w:divBdr>
            <w:top w:val="none" w:sz="0" w:space="0" w:color="auto"/>
            <w:left w:val="none" w:sz="0" w:space="0" w:color="auto"/>
            <w:bottom w:val="none" w:sz="0" w:space="0" w:color="auto"/>
            <w:right w:val="none" w:sz="0" w:space="0" w:color="auto"/>
          </w:divBdr>
        </w:div>
        <w:div w:id="844855834">
          <w:marLeft w:val="360"/>
          <w:marRight w:val="0"/>
          <w:marTop w:val="200"/>
          <w:marBottom w:val="0"/>
          <w:divBdr>
            <w:top w:val="none" w:sz="0" w:space="0" w:color="auto"/>
            <w:left w:val="none" w:sz="0" w:space="0" w:color="auto"/>
            <w:bottom w:val="none" w:sz="0" w:space="0" w:color="auto"/>
            <w:right w:val="none" w:sz="0" w:space="0" w:color="auto"/>
          </w:divBdr>
        </w:div>
      </w:divsChild>
    </w:div>
    <w:div w:id="1747845148">
      <w:bodyDiv w:val="1"/>
      <w:marLeft w:val="0"/>
      <w:marRight w:val="0"/>
      <w:marTop w:val="0"/>
      <w:marBottom w:val="0"/>
      <w:divBdr>
        <w:top w:val="none" w:sz="0" w:space="0" w:color="auto"/>
        <w:left w:val="none" w:sz="0" w:space="0" w:color="auto"/>
        <w:bottom w:val="none" w:sz="0" w:space="0" w:color="auto"/>
        <w:right w:val="none" w:sz="0" w:space="0" w:color="auto"/>
      </w:divBdr>
    </w:div>
    <w:div w:id="1757941239">
      <w:bodyDiv w:val="1"/>
      <w:marLeft w:val="0"/>
      <w:marRight w:val="0"/>
      <w:marTop w:val="0"/>
      <w:marBottom w:val="0"/>
      <w:divBdr>
        <w:top w:val="none" w:sz="0" w:space="0" w:color="auto"/>
        <w:left w:val="none" w:sz="0" w:space="0" w:color="auto"/>
        <w:bottom w:val="none" w:sz="0" w:space="0" w:color="auto"/>
        <w:right w:val="none" w:sz="0" w:space="0" w:color="auto"/>
      </w:divBdr>
    </w:div>
    <w:div w:id="1792553022">
      <w:bodyDiv w:val="1"/>
      <w:marLeft w:val="0"/>
      <w:marRight w:val="0"/>
      <w:marTop w:val="0"/>
      <w:marBottom w:val="0"/>
      <w:divBdr>
        <w:top w:val="none" w:sz="0" w:space="0" w:color="auto"/>
        <w:left w:val="none" w:sz="0" w:space="0" w:color="auto"/>
        <w:bottom w:val="none" w:sz="0" w:space="0" w:color="auto"/>
        <w:right w:val="none" w:sz="0" w:space="0" w:color="auto"/>
      </w:divBdr>
    </w:div>
    <w:div w:id="1808430926">
      <w:bodyDiv w:val="1"/>
      <w:marLeft w:val="0"/>
      <w:marRight w:val="0"/>
      <w:marTop w:val="0"/>
      <w:marBottom w:val="0"/>
      <w:divBdr>
        <w:top w:val="none" w:sz="0" w:space="0" w:color="auto"/>
        <w:left w:val="none" w:sz="0" w:space="0" w:color="auto"/>
        <w:bottom w:val="none" w:sz="0" w:space="0" w:color="auto"/>
        <w:right w:val="none" w:sz="0" w:space="0" w:color="auto"/>
      </w:divBdr>
      <w:divsChild>
        <w:div w:id="1777746194">
          <w:marLeft w:val="0"/>
          <w:marRight w:val="0"/>
          <w:marTop w:val="0"/>
          <w:marBottom w:val="0"/>
          <w:divBdr>
            <w:top w:val="none" w:sz="0" w:space="0" w:color="auto"/>
            <w:left w:val="none" w:sz="0" w:space="0" w:color="auto"/>
            <w:bottom w:val="none" w:sz="0" w:space="0" w:color="auto"/>
            <w:right w:val="none" w:sz="0" w:space="0" w:color="auto"/>
          </w:divBdr>
          <w:divsChild>
            <w:div w:id="174124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505524">
      <w:bodyDiv w:val="1"/>
      <w:marLeft w:val="0"/>
      <w:marRight w:val="0"/>
      <w:marTop w:val="0"/>
      <w:marBottom w:val="0"/>
      <w:divBdr>
        <w:top w:val="none" w:sz="0" w:space="0" w:color="auto"/>
        <w:left w:val="none" w:sz="0" w:space="0" w:color="auto"/>
        <w:bottom w:val="none" w:sz="0" w:space="0" w:color="auto"/>
        <w:right w:val="none" w:sz="0" w:space="0" w:color="auto"/>
      </w:divBdr>
    </w:div>
    <w:div w:id="2012830784">
      <w:bodyDiv w:val="1"/>
      <w:marLeft w:val="0"/>
      <w:marRight w:val="0"/>
      <w:marTop w:val="0"/>
      <w:marBottom w:val="0"/>
      <w:divBdr>
        <w:top w:val="none" w:sz="0" w:space="0" w:color="auto"/>
        <w:left w:val="none" w:sz="0" w:space="0" w:color="auto"/>
        <w:bottom w:val="none" w:sz="0" w:space="0" w:color="auto"/>
        <w:right w:val="none" w:sz="0" w:space="0" w:color="auto"/>
      </w:divBdr>
    </w:div>
    <w:div w:id="2035425558">
      <w:bodyDiv w:val="1"/>
      <w:marLeft w:val="0"/>
      <w:marRight w:val="0"/>
      <w:marTop w:val="0"/>
      <w:marBottom w:val="0"/>
      <w:divBdr>
        <w:top w:val="none" w:sz="0" w:space="0" w:color="auto"/>
        <w:left w:val="none" w:sz="0" w:space="0" w:color="auto"/>
        <w:bottom w:val="none" w:sz="0" w:space="0" w:color="auto"/>
        <w:right w:val="none" w:sz="0" w:space="0" w:color="auto"/>
      </w:divBdr>
    </w:div>
    <w:div w:id="2061050186">
      <w:bodyDiv w:val="1"/>
      <w:marLeft w:val="0"/>
      <w:marRight w:val="0"/>
      <w:marTop w:val="0"/>
      <w:marBottom w:val="0"/>
      <w:divBdr>
        <w:top w:val="none" w:sz="0" w:space="0" w:color="auto"/>
        <w:left w:val="none" w:sz="0" w:space="0" w:color="auto"/>
        <w:bottom w:val="none" w:sz="0" w:space="0" w:color="auto"/>
        <w:right w:val="none" w:sz="0" w:space="0" w:color="auto"/>
      </w:divBdr>
    </w:div>
    <w:div w:id="2062053614">
      <w:bodyDiv w:val="1"/>
      <w:marLeft w:val="0"/>
      <w:marRight w:val="0"/>
      <w:marTop w:val="0"/>
      <w:marBottom w:val="0"/>
      <w:divBdr>
        <w:top w:val="none" w:sz="0" w:space="0" w:color="auto"/>
        <w:left w:val="none" w:sz="0" w:space="0" w:color="auto"/>
        <w:bottom w:val="none" w:sz="0" w:space="0" w:color="auto"/>
        <w:right w:val="none" w:sz="0" w:space="0" w:color="auto"/>
      </w:divBdr>
      <w:divsChild>
        <w:div w:id="457602838">
          <w:marLeft w:val="0"/>
          <w:marRight w:val="0"/>
          <w:marTop w:val="0"/>
          <w:marBottom w:val="0"/>
          <w:divBdr>
            <w:top w:val="none" w:sz="0" w:space="0" w:color="auto"/>
            <w:left w:val="none" w:sz="0" w:space="0" w:color="auto"/>
            <w:bottom w:val="none" w:sz="0" w:space="0" w:color="auto"/>
            <w:right w:val="none" w:sz="0" w:space="0" w:color="auto"/>
          </w:divBdr>
        </w:div>
        <w:div w:id="608466056">
          <w:marLeft w:val="0"/>
          <w:marRight w:val="0"/>
          <w:marTop w:val="0"/>
          <w:marBottom w:val="0"/>
          <w:divBdr>
            <w:top w:val="none" w:sz="0" w:space="0" w:color="auto"/>
            <w:left w:val="none" w:sz="0" w:space="0" w:color="auto"/>
            <w:bottom w:val="none" w:sz="0" w:space="0" w:color="auto"/>
            <w:right w:val="none" w:sz="0" w:space="0" w:color="auto"/>
          </w:divBdr>
        </w:div>
      </w:divsChild>
    </w:div>
    <w:div w:id="2094160231">
      <w:bodyDiv w:val="1"/>
      <w:marLeft w:val="0"/>
      <w:marRight w:val="0"/>
      <w:marTop w:val="0"/>
      <w:marBottom w:val="0"/>
      <w:divBdr>
        <w:top w:val="none" w:sz="0" w:space="0" w:color="auto"/>
        <w:left w:val="none" w:sz="0" w:space="0" w:color="auto"/>
        <w:bottom w:val="none" w:sz="0" w:space="0" w:color="auto"/>
        <w:right w:val="none" w:sz="0" w:space="0" w:color="auto"/>
      </w:divBdr>
      <w:divsChild>
        <w:div w:id="1542743523">
          <w:marLeft w:val="0"/>
          <w:marRight w:val="0"/>
          <w:marTop w:val="0"/>
          <w:marBottom w:val="0"/>
          <w:divBdr>
            <w:top w:val="none" w:sz="0" w:space="0" w:color="auto"/>
            <w:left w:val="none" w:sz="0" w:space="0" w:color="auto"/>
            <w:bottom w:val="none" w:sz="0" w:space="0" w:color="auto"/>
            <w:right w:val="none" w:sz="0" w:space="0" w:color="auto"/>
          </w:divBdr>
          <w:divsChild>
            <w:div w:id="126965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enhub.com/en/library/anatomy/smooth-musculature" TargetMode="External"/><Relationship Id="rId13" Type="http://schemas.openxmlformats.org/officeDocument/2006/relationships/hyperlink" Target="https://www.kenhub.com/en/library/anatomy/circulatory-system" TargetMode="External"/><Relationship Id="rId18" Type="http://schemas.openxmlformats.org/officeDocument/2006/relationships/hyperlink" Target="https://www.kenhub.com/en/library/anatomy/parasympathetic-ganglia"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www.kenhub.com/en/library/anatomy/pelvic-splanchnic-nerves" TargetMode="External"/><Relationship Id="rId7" Type="http://schemas.openxmlformats.org/officeDocument/2006/relationships/endnotes" Target="endnotes.xml"/><Relationship Id="rId12" Type="http://schemas.openxmlformats.org/officeDocument/2006/relationships/hyperlink" Target="https://www.kenhub.com/en/library/anatomy/the-parasympathetic-nervous-system" TargetMode="External"/><Relationship Id="rId17" Type="http://schemas.openxmlformats.org/officeDocument/2006/relationships/hyperlink" Target="https://www.kenhub.com/en/library/anatomy/the-parasympathetic-nervous-system" TargetMode="External"/><Relationship Id="rId25" Type="http://schemas.openxmlformats.org/officeDocument/2006/relationships/hyperlink" Target="https://www.kenhub.com/en/library/anatomy/the-penis" TargetMode="External"/><Relationship Id="rId2" Type="http://schemas.openxmlformats.org/officeDocument/2006/relationships/numbering" Target="numbering.xml"/><Relationship Id="rId16" Type="http://schemas.openxmlformats.org/officeDocument/2006/relationships/hyperlink" Target="https://www.kenhub.com/en/library/anatomy/adrenal-glands" TargetMode="External"/><Relationship Id="rId20" Type="http://schemas.openxmlformats.org/officeDocument/2006/relationships/hyperlink" Target="https://www.kenhub.com/en/library/anatomy/eye-anatomy"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enhub.com/en/library/anatomy/sympathetic-nervous-system" TargetMode="External"/><Relationship Id="rId24" Type="http://schemas.openxmlformats.org/officeDocument/2006/relationships/hyperlink" Target="https://www.kenhub.com/en/library/anatomy/urinary-bladder" TargetMode="External"/><Relationship Id="rId5" Type="http://schemas.openxmlformats.org/officeDocument/2006/relationships/webSettings" Target="webSettings.xml"/><Relationship Id="rId15" Type="http://schemas.openxmlformats.org/officeDocument/2006/relationships/hyperlink" Target="https://www.kenhub.com/en/library/anatomy/myenteric-plexus-auerbach-plexus" TargetMode="External"/><Relationship Id="rId23" Type="http://schemas.openxmlformats.org/officeDocument/2006/relationships/hyperlink" Target="https://www.kenhub.com/en/library/anatomy/the-rectum" TargetMode="External"/><Relationship Id="rId28" Type="http://schemas.openxmlformats.org/officeDocument/2006/relationships/footer" Target="footer1.xml"/><Relationship Id="rId10" Type="http://schemas.openxmlformats.org/officeDocument/2006/relationships/hyperlink" Target="https://www.kenhub.com/en/library/anatomy/parasympathetic-ganglia" TargetMode="External"/><Relationship Id="rId19" Type="http://schemas.openxmlformats.org/officeDocument/2006/relationships/hyperlink" Target="https://www.kenhub.com/en/library/anatomy/ciliary-muscle"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kenhub.com/en/library/anatomy/histology-of-the-vascular-network" TargetMode="External"/><Relationship Id="rId14" Type="http://schemas.openxmlformats.org/officeDocument/2006/relationships/hyperlink" Target="https://www.kenhub.com/en/library/anatomy/the-digestive-system" TargetMode="External"/><Relationship Id="rId22" Type="http://schemas.openxmlformats.org/officeDocument/2006/relationships/hyperlink" Target="https://www.kenhub.com/en/library/anatomy/the-colon" TargetMode="External"/><Relationship Id="rId27" Type="http://schemas.openxmlformats.org/officeDocument/2006/relationships/header" Target="header2.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ACB8E8-E4E3-4545-9AE1-F16880A01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626</Words>
  <Characters>3741</Characters>
  <Application>Microsoft Office Word</Application>
  <DocSecurity>0</DocSecurity>
  <Lines>56</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cp:revision>
  <cp:lastPrinted>2024-05-22T07:36:00Z</cp:lastPrinted>
  <dcterms:created xsi:type="dcterms:W3CDTF">2024-05-23T17:11:00Z</dcterms:created>
  <dcterms:modified xsi:type="dcterms:W3CDTF">2024-05-23T17:11:00Z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78f82d95803d44ce76b69a8d039e0abe299138da1ecdf0cacb3344ba6af2aac5</vt:lpwstr>
  </property>
</Properties>
</file>