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68C5F" w14:textId="6F707E46" w:rsidR="003076A9" w:rsidRDefault="003076A9" w:rsidP="003076A9">
      <w:pPr>
        <w:pStyle w:val="Title"/>
        <w:spacing w:before="0"/>
      </w:pPr>
      <w:r>
        <w:t>Inflammatory</w:t>
      </w:r>
      <w:r>
        <w:rPr>
          <w:spacing w:val="-5"/>
        </w:rPr>
        <w:t xml:space="preserve"> </w:t>
      </w:r>
      <w:r>
        <w:t>bowel</w:t>
      </w:r>
      <w:r>
        <w:rPr>
          <w:spacing w:val="-2"/>
        </w:rPr>
        <w:t xml:space="preserve"> </w:t>
      </w:r>
      <w:r>
        <w:t>disease</w:t>
      </w:r>
    </w:p>
    <w:p w14:paraId="0693BF8E" w14:textId="77777777" w:rsidR="003076A9" w:rsidRDefault="003076A9" w:rsidP="003076A9">
      <w:pPr>
        <w:pStyle w:val="BodyText"/>
        <w:spacing w:before="214" w:line="256" w:lineRule="auto"/>
        <w:ind w:left="119" w:right="538" w:firstLine="0"/>
      </w:pPr>
      <w:r>
        <w:t>Inflammatory bowel disease describes two major chronic nonspecific inflammatory disorders of the gastro intestinal</w:t>
      </w:r>
      <w:r>
        <w:rPr>
          <w:spacing w:val="-47"/>
        </w:rPr>
        <w:t xml:space="preserve"> </w:t>
      </w:r>
      <w:r>
        <w:t>tract</w:t>
      </w:r>
    </w:p>
    <w:p w14:paraId="6D28500C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They are:</w:t>
      </w:r>
    </w:p>
    <w:p w14:paraId="3E93D5AB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Crohn’s</w:t>
      </w:r>
      <w:r>
        <w:rPr>
          <w:spacing w:val="-3"/>
        </w:rPr>
        <w:t xml:space="preserve"> </w:t>
      </w:r>
      <w:r>
        <w:t>disease(CD)</w:t>
      </w:r>
    </w:p>
    <w:p w14:paraId="4878DDF5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Ulcerative</w:t>
      </w:r>
      <w:r>
        <w:rPr>
          <w:spacing w:val="-4"/>
        </w:rPr>
        <w:t xml:space="preserve"> </w:t>
      </w:r>
      <w:r>
        <w:t>colitis(UC)</w:t>
      </w:r>
    </w:p>
    <w:p w14:paraId="5FE7DBDD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Main</w:t>
      </w:r>
      <w:r>
        <w:rPr>
          <w:spacing w:val="-3"/>
        </w:rPr>
        <w:t xml:space="preserve"> </w:t>
      </w:r>
      <w:r>
        <w:t>difference</w:t>
      </w:r>
      <w:r>
        <w:rPr>
          <w:spacing w:val="-1"/>
        </w:rPr>
        <w:t xml:space="preserve"> </w:t>
      </w:r>
      <w:r>
        <w:t>between</w:t>
      </w:r>
      <w:r>
        <w:rPr>
          <w:spacing w:val="-3"/>
        </w:rPr>
        <w:t xml:space="preserve"> </w:t>
      </w:r>
      <w:r>
        <w:t>Crohn's</w:t>
      </w:r>
      <w:r>
        <w:rPr>
          <w:spacing w:val="-2"/>
        </w:rPr>
        <w:t xml:space="preserve"> </w:t>
      </w:r>
      <w:r>
        <w:t>disease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UC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location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nature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inflammatory</w:t>
      </w:r>
      <w:r>
        <w:rPr>
          <w:spacing w:val="-1"/>
        </w:rPr>
        <w:t xml:space="preserve"> </w:t>
      </w:r>
      <w:r>
        <w:t>changes</w:t>
      </w:r>
    </w:p>
    <w:p w14:paraId="5CEAA1A6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91"/>
        </w:tabs>
        <w:autoSpaceDE w:val="0"/>
        <w:autoSpaceDN w:val="0"/>
        <w:spacing w:before="183" w:after="0" w:line="256" w:lineRule="auto"/>
        <w:ind w:right="361" w:hanging="361"/>
        <w:contextualSpacing w:val="0"/>
      </w:pPr>
      <w:r>
        <w:tab/>
        <w:t>Crohn's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affect</w:t>
      </w:r>
      <w:r>
        <w:rPr>
          <w:spacing w:val="-3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 gastrointestinal</w:t>
      </w:r>
      <w:r>
        <w:rPr>
          <w:spacing w:val="-2"/>
        </w:rPr>
        <w:t xml:space="preserve"> </w:t>
      </w:r>
      <w:r>
        <w:t>tract,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mouth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anus</w:t>
      </w:r>
      <w:r>
        <w:rPr>
          <w:spacing w:val="-3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although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majority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cases</w:t>
      </w:r>
      <w:r>
        <w:rPr>
          <w:spacing w:val="-46"/>
        </w:rPr>
        <w:t xml:space="preserve"> </w:t>
      </w:r>
      <w:r>
        <w:t>start in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terminal</w:t>
      </w:r>
      <w:r>
        <w:rPr>
          <w:spacing w:val="-3"/>
        </w:rPr>
        <w:t xml:space="preserve"> </w:t>
      </w:r>
      <w:r>
        <w:t>ileum</w:t>
      </w:r>
    </w:p>
    <w:p w14:paraId="30483A84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91"/>
        </w:tabs>
        <w:autoSpaceDE w:val="0"/>
        <w:autoSpaceDN w:val="0"/>
        <w:spacing w:before="159" w:after="0" w:line="240" w:lineRule="auto"/>
        <w:ind w:left="890" w:hanging="412"/>
        <w:contextualSpacing w:val="0"/>
      </w:pPr>
      <w:r>
        <w:t>Ulcerative</w:t>
      </w:r>
      <w:r>
        <w:rPr>
          <w:spacing w:val="-4"/>
        </w:rPr>
        <w:t xml:space="preserve"> </w:t>
      </w:r>
      <w:r>
        <w:t>colitis,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contrast,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restricted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colon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rectum</w:t>
      </w:r>
    </w:p>
    <w:p w14:paraId="5DF9B24B" w14:textId="77777777" w:rsidR="003076A9" w:rsidRDefault="003076A9" w:rsidP="003076A9">
      <w:pPr>
        <w:pStyle w:val="Heading1"/>
        <w:spacing w:before="184"/>
      </w:pPr>
      <w:r>
        <w:rPr>
          <w:u w:val="thick"/>
        </w:rPr>
        <w:t>UC</w:t>
      </w:r>
      <w:r>
        <w:rPr>
          <w:spacing w:val="-4"/>
          <w:u w:val="thick"/>
        </w:rPr>
        <w:t xml:space="preserve"> </w:t>
      </w:r>
      <w:r>
        <w:rPr>
          <w:u w:val="thick"/>
        </w:rPr>
        <w:t>AND</w:t>
      </w:r>
      <w:r>
        <w:rPr>
          <w:spacing w:val="-2"/>
          <w:u w:val="thick"/>
        </w:rPr>
        <w:t xml:space="preserve"> </w:t>
      </w:r>
      <w:r>
        <w:rPr>
          <w:u w:val="thick"/>
        </w:rPr>
        <w:t>CROHN’S</w:t>
      </w:r>
    </w:p>
    <w:p w14:paraId="4F39C701" w14:textId="1F5DD1B1" w:rsidR="003076A9" w:rsidRDefault="003076A9" w:rsidP="003076A9">
      <w:pPr>
        <w:pStyle w:val="BodyText"/>
        <w:spacing w:before="6"/>
        <w:ind w:left="0" w:firstLine="0"/>
        <w:rPr>
          <w:b/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251664384" behindDoc="0" locked="0" layoutInCell="1" allowOverlap="1" wp14:anchorId="6D5285A9" wp14:editId="6D422B1F">
            <wp:simplePos x="0" y="0"/>
            <wp:positionH relativeFrom="page">
              <wp:posOffset>457200</wp:posOffset>
            </wp:positionH>
            <wp:positionV relativeFrom="paragraph">
              <wp:posOffset>121920</wp:posOffset>
            </wp:positionV>
            <wp:extent cx="6876415" cy="3366135"/>
            <wp:effectExtent l="0" t="0" r="635" b="5715"/>
            <wp:wrapTopAndBottom/>
            <wp:docPr id="665" name="Picture 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15" cy="3366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45072" w14:textId="77777777" w:rsidR="003076A9" w:rsidRDefault="003076A9" w:rsidP="003076A9">
      <w:pPr>
        <w:spacing w:after="0"/>
        <w:rPr>
          <w:sz w:val="12"/>
        </w:rPr>
        <w:sectPr w:rsidR="003076A9">
          <w:headerReference w:type="default" r:id="rId8"/>
          <w:footerReference w:type="default" r:id="rId9"/>
          <w:pgSz w:w="12240" w:h="15840"/>
          <w:pgMar w:top="620" w:right="58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pgNumType w:start="1"/>
          <w:cols w:space="720"/>
        </w:sectPr>
      </w:pPr>
    </w:p>
    <w:p w14:paraId="32DF1283" w14:textId="77777777" w:rsidR="003076A9" w:rsidRDefault="003076A9" w:rsidP="003076A9">
      <w:pPr>
        <w:spacing w:before="81"/>
        <w:ind w:left="119"/>
        <w:rPr>
          <w:b/>
          <w:sz w:val="32"/>
        </w:rPr>
      </w:pPr>
      <w:r>
        <w:rPr>
          <w:b/>
          <w:sz w:val="32"/>
          <w:u w:val="thick"/>
        </w:rPr>
        <w:lastRenderedPageBreak/>
        <w:t>ETIOLOGY</w:t>
      </w:r>
    </w:p>
    <w:p w14:paraId="32D5F10D" w14:textId="77777777" w:rsidR="003076A9" w:rsidRDefault="003076A9" w:rsidP="003076A9">
      <w:pPr>
        <w:pStyle w:val="BodyText"/>
        <w:spacing w:before="8"/>
        <w:ind w:left="0" w:firstLine="0"/>
        <w:rPr>
          <w:b/>
          <w:sz w:val="24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 wp14:anchorId="25323532" wp14:editId="1191A21B">
            <wp:simplePos x="0" y="0"/>
            <wp:positionH relativeFrom="page">
              <wp:posOffset>1021080</wp:posOffset>
            </wp:positionH>
            <wp:positionV relativeFrom="paragraph">
              <wp:posOffset>215900</wp:posOffset>
            </wp:positionV>
            <wp:extent cx="5594350" cy="4568190"/>
            <wp:effectExtent l="0" t="0" r="6350" b="3810"/>
            <wp:wrapTopAndBottom/>
            <wp:docPr id="664" name="Picture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350" cy="456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8D41CF" w14:textId="77777777" w:rsidR="003076A9" w:rsidRDefault="003076A9" w:rsidP="003076A9">
      <w:pPr>
        <w:pStyle w:val="BodyText"/>
        <w:spacing w:before="2"/>
        <w:ind w:left="0" w:firstLine="0"/>
        <w:rPr>
          <w:b/>
          <w:sz w:val="45"/>
        </w:rPr>
      </w:pPr>
    </w:p>
    <w:p w14:paraId="4A2283FB" w14:textId="77777777" w:rsidR="003076A9" w:rsidRDefault="003076A9" w:rsidP="003076A9">
      <w:pPr>
        <w:pStyle w:val="Heading1"/>
        <w:spacing w:before="1"/>
        <w:rPr>
          <w:sz w:val="32"/>
        </w:rPr>
      </w:pPr>
      <w:r>
        <w:rPr>
          <w:u w:val="thick"/>
        </w:rPr>
        <w:t>EPIDEMOLOGY</w:t>
      </w:r>
    </w:p>
    <w:p w14:paraId="292E0F99" w14:textId="77777777" w:rsidR="003076A9" w:rsidRDefault="003076A9" w:rsidP="003076A9">
      <w:pPr>
        <w:pStyle w:val="BodyText"/>
        <w:spacing w:before="4"/>
        <w:ind w:left="0" w:firstLine="0"/>
        <w:rPr>
          <w:b/>
          <w:sz w:val="17"/>
        </w:rPr>
      </w:pPr>
    </w:p>
    <w:tbl>
      <w:tblPr>
        <w:tblW w:w="0" w:type="auto"/>
        <w:tblInd w:w="13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2"/>
        <w:gridCol w:w="3604"/>
        <w:gridCol w:w="3602"/>
      </w:tblGrid>
      <w:tr w:rsidR="003076A9" w14:paraId="2583D659" w14:textId="77777777" w:rsidTr="00BA1083">
        <w:trPr>
          <w:trHeight w:val="594"/>
        </w:trPr>
        <w:tc>
          <w:tcPr>
            <w:tcW w:w="3602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81BD"/>
          </w:tcPr>
          <w:p w14:paraId="67192B22" w14:textId="77777777" w:rsidR="003076A9" w:rsidRDefault="003076A9" w:rsidP="00BA1083">
            <w:pPr>
              <w:pStyle w:val="TableParagraph"/>
              <w:spacing w:line="276" w:lineRule="auto"/>
              <w:rPr>
                <w:rFonts w:ascii="Times New Roman"/>
              </w:rPr>
            </w:pPr>
          </w:p>
        </w:tc>
        <w:tc>
          <w:tcPr>
            <w:tcW w:w="3604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81BD"/>
            <w:hideMark/>
          </w:tcPr>
          <w:p w14:paraId="4B98AD4A" w14:textId="77777777" w:rsidR="003076A9" w:rsidRDefault="003076A9" w:rsidP="00BA1083">
            <w:pPr>
              <w:pStyle w:val="TableParagraph"/>
              <w:spacing w:before="69" w:line="276" w:lineRule="auto"/>
              <w:rPr>
                <w:b/>
              </w:rPr>
            </w:pPr>
            <w:r>
              <w:rPr>
                <w:b/>
              </w:rPr>
              <w:t>Ulcerative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colitis</w:t>
            </w:r>
          </w:p>
        </w:tc>
        <w:tc>
          <w:tcPr>
            <w:tcW w:w="3602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81BD"/>
            <w:hideMark/>
          </w:tcPr>
          <w:p w14:paraId="3B3CC5FA" w14:textId="77777777" w:rsidR="003076A9" w:rsidRDefault="003076A9" w:rsidP="00BA1083">
            <w:pPr>
              <w:pStyle w:val="TableParagraph"/>
              <w:spacing w:before="69" w:line="276" w:lineRule="auto"/>
              <w:ind w:left="144"/>
              <w:rPr>
                <w:b/>
              </w:rPr>
            </w:pPr>
            <w:r>
              <w:rPr>
                <w:b/>
              </w:rPr>
              <w:t>Crohn’s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disease</w:t>
            </w:r>
          </w:p>
        </w:tc>
      </w:tr>
      <w:tr w:rsidR="003076A9" w14:paraId="498B7FF4" w14:textId="77777777" w:rsidTr="00BA1083">
        <w:trPr>
          <w:trHeight w:val="592"/>
        </w:trPr>
        <w:tc>
          <w:tcPr>
            <w:tcW w:w="360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4DC2D598" w14:textId="77777777" w:rsidR="003076A9" w:rsidRDefault="003076A9" w:rsidP="00BA1083">
            <w:pPr>
              <w:pStyle w:val="TableParagraph"/>
              <w:spacing w:before="69" w:line="276" w:lineRule="auto"/>
              <w:rPr>
                <w:b/>
              </w:rPr>
            </w:pPr>
            <w:r>
              <w:rPr>
                <w:b/>
              </w:rPr>
              <w:t>Incidence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(US)</w:t>
            </w:r>
          </w:p>
        </w:tc>
        <w:tc>
          <w:tcPr>
            <w:tcW w:w="360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46890A13" w14:textId="77777777" w:rsidR="003076A9" w:rsidRDefault="003076A9" w:rsidP="00BA1083">
            <w:pPr>
              <w:pStyle w:val="TableParagraph"/>
              <w:spacing w:before="69" w:line="276" w:lineRule="auto"/>
            </w:pPr>
            <w:r>
              <w:t>11/100</w:t>
            </w:r>
            <w:r>
              <w:rPr>
                <w:spacing w:val="-1"/>
              </w:rPr>
              <w:t xml:space="preserve"> </w:t>
            </w:r>
            <w:r>
              <w:t>000</w:t>
            </w:r>
          </w:p>
        </w:tc>
        <w:tc>
          <w:tcPr>
            <w:tcW w:w="360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12545D49" w14:textId="77777777" w:rsidR="003076A9" w:rsidRDefault="003076A9" w:rsidP="00BA1083">
            <w:pPr>
              <w:pStyle w:val="TableParagraph"/>
              <w:spacing w:before="69" w:line="276" w:lineRule="auto"/>
              <w:ind w:left="144"/>
            </w:pPr>
            <w:r>
              <w:t>7/100</w:t>
            </w:r>
            <w:r>
              <w:rPr>
                <w:spacing w:val="-2"/>
              </w:rPr>
              <w:t xml:space="preserve"> </w:t>
            </w:r>
            <w:r>
              <w:t>000</w:t>
            </w:r>
          </w:p>
        </w:tc>
      </w:tr>
      <w:tr w:rsidR="003076A9" w14:paraId="5857BC3C" w14:textId="77777777" w:rsidTr="00BA1083">
        <w:trPr>
          <w:trHeight w:val="594"/>
        </w:trPr>
        <w:tc>
          <w:tcPr>
            <w:tcW w:w="36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07B88398" w14:textId="77777777" w:rsidR="003076A9" w:rsidRDefault="003076A9" w:rsidP="00BA1083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t>Age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 onset</w:t>
            </w:r>
          </w:p>
        </w:tc>
        <w:tc>
          <w:tcPr>
            <w:tcW w:w="36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4C9D0A6D" w14:textId="77777777" w:rsidR="003076A9" w:rsidRDefault="003076A9" w:rsidP="00BA1083">
            <w:pPr>
              <w:pStyle w:val="TableParagraph"/>
              <w:spacing w:line="276" w:lineRule="auto"/>
            </w:pPr>
            <w:r>
              <w:t>15-30</w:t>
            </w:r>
            <w:r>
              <w:rPr>
                <w:spacing w:val="-1"/>
              </w:rPr>
              <w:t xml:space="preserve"> </w:t>
            </w:r>
            <w:r>
              <w:t>&amp;</w:t>
            </w:r>
            <w:r>
              <w:rPr>
                <w:spacing w:val="-1"/>
              </w:rPr>
              <w:t xml:space="preserve"> </w:t>
            </w:r>
            <w:r>
              <w:t>60-80</w:t>
            </w:r>
          </w:p>
        </w:tc>
        <w:tc>
          <w:tcPr>
            <w:tcW w:w="36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3FA5D7E1" w14:textId="77777777" w:rsidR="003076A9" w:rsidRDefault="003076A9" w:rsidP="00BA1083">
            <w:pPr>
              <w:pStyle w:val="TableParagraph"/>
              <w:spacing w:line="276" w:lineRule="auto"/>
              <w:ind w:left="144"/>
            </w:pPr>
            <w:r>
              <w:t>15-30</w:t>
            </w:r>
            <w:r>
              <w:rPr>
                <w:spacing w:val="-1"/>
              </w:rPr>
              <w:t xml:space="preserve"> </w:t>
            </w:r>
            <w:r>
              <w:t>&amp;</w:t>
            </w:r>
            <w:r>
              <w:rPr>
                <w:spacing w:val="-1"/>
              </w:rPr>
              <w:t xml:space="preserve"> </w:t>
            </w:r>
            <w:r>
              <w:t>60-80</w:t>
            </w:r>
          </w:p>
        </w:tc>
      </w:tr>
      <w:tr w:rsidR="003076A9" w14:paraId="2C2793A6" w14:textId="77777777" w:rsidTr="00BA1083">
        <w:trPr>
          <w:trHeight w:val="594"/>
        </w:trPr>
        <w:tc>
          <w:tcPr>
            <w:tcW w:w="36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38DD4069" w14:textId="77777777" w:rsidR="003076A9" w:rsidRDefault="003076A9" w:rsidP="00BA1083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t>Male:female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ratio</w:t>
            </w:r>
          </w:p>
        </w:tc>
        <w:tc>
          <w:tcPr>
            <w:tcW w:w="36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1AFCC43A" w14:textId="77777777" w:rsidR="003076A9" w:rsidRDefault="003076A9" w:rsidP="00BA1083">
            <w:pPr>
              <w:pStyle w:val="TableParagraph"/>
              <w:spacing w:line="276" w:lineRule="auto"/>
              <w:ind w:left="643"/>
            </w:pPr>
            <w:r>
              <w:t>1:1</w:t>
            </w:r>
          </w:p>
        </w:tc>
        <w:tc>
          <w:tcPr>
            <w:tcW w:w="36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6E00B4DE" w14:textId="77777777" w:rsidR="003076A9" w:rsidRDefault="003076A9" w:rsidP="00BA1083">
            <w:pPr>
              <w:pStyle w:val="TableParagraph"/>
              <w:spacing w:line="276" w:lineRule="auto"/>
              <w:ind w:left="444"/>
            </w:pPr>
            <w:r>
              <w:t>1,1-1,8:1</w:t>
            </w:r>
          </w:p>
        </w:tc>
      </w:tr>
      <w:tr w:rsidR="003076A9" w14:paraId="4616C940" w14:textId="77777777" w:rsidTr="00BA1083">
        <w:trPr>
          <w:trHeight w:val="591"/>
        </w:trPr>
        <w:tc>
          <w:tcPr>
            <w:tcW w:w="36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05580978" w14:textId="77777777" w:rsidR="003076A9" w:rsidRDefault="003076A9" w:rsidP="00BA1083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t>Smoking</w:t>
            </w:r>
          </w:p>
        </w:tc>
        <w:tc>
          <w:tcPr>
            <w:tcW w:w="36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1D7002FC" w14:textId="77777777" w:rsidR="003076A9" w:rsidRDefault="003076A9" w:rsidP="00BA1083">
            <w:pPr>
              <w:pStyle w:val="TableParagraph"/>
              <w:spacing w:line="276" w:lineRule="auto"/>
            </w:pPr>
            <w:r>
              <w:t>May</w:t>
            </w:r>
            <w:r>
              <w:rPr>
                <w:spacing w:val="-1"/>
              </w:rPr>
              <w:t xml:space="preserve"> </w:t>
            </w:r>
            <w:r>
              <w:t>prevent</w:t>
            </w:r>
            <w:r>
              <w:rPr>
                <w:spacing w:val="-2"/>
              </w:rPr>
              <w:t xml:space="preserve"> </w:t>
            </w:r>
            <w:r>
              <w:t>disease</w:t>
            </w:r>
          </w:p>
        </w:tc>
        <w:tc>
          <w:tcPr>
            <w:tcW w:w="36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6D2F2E79" w14:textId="77777777" w:rsidR="003076A9" w:rsidRDefault="003076A9" w:rsidP="00BA1083">
            <w:pPr>
              <w:pStyle w:val="TableParagraph"/>
              <w:spacing w:line="276" w:lineRule="auto"/>
              <w:ind w:left="144"/>
            </w:pPr>
            <w:r>
              <w:t>May</w:t>
            </w:r>
            <w:r>
              <w:rPr>
                <w:spacing w:val="-2"/>
              </w:rPr>
              <w:t xml:space="preserve"> </w:t>
            </w:r>
            <w:r>
              <w:t>cause</w:t>
            </w:r>
            <w:r>
              <w:rPr>
                <w:spacing w:val="1"/>
              </w:rPr>
              <w:t xml:space="preserve"> </w:t>
            </w:r>
            <w:r>
              <w:t>disease</w:t>
            </w:r>
          </w:p>
        </w:tc>
      </w:tr>
      <w:tr w:rsidR="003076A9" w14:paraId="54919C7B" w14:textId="77777777" w:rsidTr="00BA1083">
        <w:trPr>
          <w:trHeight w:val="594"/>
        </w:trPr>
        <w:tc>
          <w:tcPr>
            <w:tcW w:w="36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7333684D" w14:textId="77777777" w:rsidR="003076A9" w:rsidRDefault="003076A9" w:rsidP="00BA1083">
            <w:pPr>
              <w:pStyle w:val="TableParagraph"/>
              <w:spacing w:before="71" w:line="276" w:lineRule="auto"/>
              <w:rPr>
                <w:b/>
              </w:rPr>
            </w:pPr>
            <w:r>
              <w:rPr>
                <w:b/>
              </w:rPr>
              <w:t>Oral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contraceptive</w:t>
            </w:r>
          </w:p>
        </w:tc>
        <w:tc>
          <w:tcPr>
            <w:tcW w:w="36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163539D3" w14:textId="77777777" w:rsidR="003076A9" w:rsidRDefault="003076A9" w:rsidP="00BA1083">
            <w:pPr>
              <w:pStyle w:val="TableParagraph"/>
              <w:spacing w:before="71" w:line="276" w:lineRule="auto"/>
            </w:pPr>
            <w:r>
              <w:t>No</w:t>
            </w:r>
            <w:r>
              <w:rPr>
                <w:spacing w:val="-1"/>
              </w:rPr>
              <w:t xml:space="preserve"> </w:t>
            </w:r>
            <w:r>
              <w:t>increased</w:t>
            </w:r>
            <w:r>
              <w:rPr>
                <w:spacing w:val="-3"/>
              </w:rPr>
              <w:t xml:space="preserve"> </w:t>
            </w:r>
            <w:r>
              <w:t>risk</w:t>
            </w:r>
          </w:p>
        </w:tc>
        <w:tc>
          <w:tcPr>
            <w:tcW w:w="36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12F82434" w14:textId="77777777" w:rsidR="003076A9" w:rsidRDefault="003076A9" w:rsidP="00BA1083">
            <w:pPr>
              <w:pStyle w:val="TableParagraph"/>
              <w:spacing w:before="71" w:line="276" w:lineRule="auto"/>
              <w:ind w:left="144"/>
            </w:pPr>
            <w:r>
              <w:t>Relative</w:t>
            </w:r>
            <w:r>
              <w:rPr>
                <w:spacing w:val="-1"/>
              </w:rPr>
              <w:t xml:space="preserve"> </w:t>
            </w:r>
            <w:r>
              <w:t>risk</w:t>
            </w:r>
            <w:r>
              <w:rPr>
                <w:spacing w:val="-1"/>
              </w:rPr>
              <w:t xml:space="preserve"> </w:t>
            </w:r>
            <w:r>
              <w:t>1,9</w:t>
            </w:r>
          </w:p>
        </w:tc>
      </w:tr>
      <w:tr w:rsidR="003076A9" w14:paraId="06A23242" w14:textId="77777777" w:rsidTr="00BA1083">
        <w:trPr>
          <w:trHeight w:val="711"/>
        </w:trPr>
        <w:tc>
          <w:tcPr>
            <w:tcW w:w="36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712D005C" w14:textId="77777777" w:rsidR="003076A9" w:rsidRDefault="003076A9" w:rsidP="00BA1083">
            <w:pPr>
              <w:pStyle w:val="TableParagraph"/>
              <w:spacing w:before="71" w:line="276" w:lineRule="auto"/>
              <w:rPr>
                <w:b/>
              </w:rPr>
            </w:pPr>
            <w:r>
              <w:rPr>
                <w:b/>
              </w:rPr>
              <w:t>Appendectomy</w:t>
            </w:r>
          </w:p>
        </w:tc>
        <w:tc>
          <w:tcPr>
            <w:tcW w:w="36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6673B5EB" w14:textId="77777777" w:rsidR="003076A9" w:rsidRDefault="003076A9" w:rsidP="00BA1083">
            <w:pPr>
              <w:pStyle w:val="TableParagraph"/>
              <w:spacing w:before="71" w:line="276" w:lineRule="auto"/>
            </w:pPr>
            <w:r>
              <w:t>Not</w:t>
            </w:r>
            <w:r>
              <w:rPr>
                <w:spacing w:val="-3"/>
              </w:rPr>
              <w:t xml:space="preserve"> </w:t>
            </w:r>
            <w:r>
              <w:t>protective</w:t>
            </w:r>
          </w:p>
        </w:tc>
        <w:tc>
          <w:tcPr>
            <w:tcW w:w="36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0016D2D0" w14:textId="77777777" w:rsidR="003076A9" w:rsidRDefault="003076A9" w:rsidP="00BA1083">
            <w:pPr>
              <w:pStyle w:val="TableParagraph"/>
              <w:spacing w:before="71" w:line="276" w:lineRule="auto"/>
              <w:ind w:left="144"/>
            </w:pPr>
            <w:r>
              <w:t>Protective</w:t>
            </w:r>
          </w:p>
        </w:tc>
      </w:tr>
      <w:tr w:rsidR="003076A9" w14:paraId="106332D3" w14:textId="77777777" w:rsidTr="00BA1083">
        <w:trPr>
          <w:trHeight w:val="595"/>
        </w:trPr>
        <w:tc>
          <w:tcPr>
            <w:tcW w:w="3602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0D8E8"/>
            <w:hideMark/>
          </w:tcPr>
          <w:p w14:paraId="176EC667" w14:textId="77777777" w:rsidR="003076A9" w:rsidRDefault="003076A9" w:rsidP="00BA1083">
            <w:pPr>
              <w:pStyle w:val="TableParagraph"/>
              <w:spacing w:before="71" w:line="276" w:lineRule="auto"/>
              <w:rPr>
                <w:b/>
              </w:rPr>
            </w:pPr>
            <w:r>
              <w:rPr>
                <w:b/>
              </w:rPr>
              <w:lastRenderedPageBreak/>
              <w:t>Monozygotic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twins</w:t>
            </w:r>
          </w:p>
        </w:tc>
        <w:tc>
          <w:tcPr>
            <w:tcW w:w="3604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0D8E8"/>
            <w:hideMark/>
          </w:tcPr>
          <w:p w14:paraId="0FBE15F0" w14:textId="77777777" w:rsidR="003076A9" w:rsidRDefault="003076A9" w:rsidP="00BA1083">
            <w:pPr>
              <w:pStyle w:val="TableParagraph"/>
              <w:spacing w:before="71" w:line="276" w:lineRule="auto"/>
            </w:pPr>
            <w:r>
              <w:t>8%</w:t>
            </w:r>
            <w:r>
              <w:rPr>
                <w:spacing w:val="-2"/>
              </w:rPr>
              <w:t xml:space="preserve"> </w:t>
            </w:r>
            <w:r>
              <w:t>concordance</w:t>
            </w:r>
          </w:p>
        </w:tc>
        <w:tc>
          <w:tcPr>
            <w:tcW w:w="3602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0D8E8"/>
            <w:hideMark/>
          </w:tcPr>
          <w:p w14:paraId="0A5C422B" w14:textId="77777777" w:rsidR="003076A9" w:rsidRDefault="003076A9" w:rsidP="00BA1083">
            <w:pPr>
              <w:pStyle w:val="TableParagraph"/>
              <w:spacing w:before="71" w:line="276" w:lineRule="auto"/>
              <w:ind w:left="144"/>
            </w:pPr>
            <w:r>
              <w:t>67%</w:t>
            </w:r>
            <w:r>
              <w:rPr>
                <w:spacing w:val="-1"/>
              </w:rPr>
              <w:t xml:space="preserve"> </w:t>
            </w:r>
            <w:r>
              <w:t>concordance</w:t>
            </w:r>
          </w:p>
        </w:tc>
      </w:tr>
    </w:tbl>
    <w:p w14:paraId="48A189B5" w14:textId="77777777" w:rsidR="003076A9" w:rsidRDefault="003076A9" w:rsidP="003076A9">
      <w:pPr>
        <w:spacing w:after="0"/>
        <w:sectPr w:rsidR="003076A9">
          <w:pgSz w:w="12240" w:h="15840"/>
          <w:pgMar w:top="620" w:right="58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782CD037" w14:textId="77777777" w:rsidR="003076A9" w:rsidRDefault="003076A9" w:rsidP="003076A9">
      <w:pPr>
        <w:pStyle w:val="Heading2"/>
        <w:spacing w:before="80"/>
      </w:pPr>
      <w:r>
        <w:lastRenderedPageBreak/>
        <w:t>INFLAMMATORY</w:t>
      </w:r>
      <w:r>
        <w:rPr>
          <w:spacing w:val="-4"/>
        </w:rPr>
        <w:t xml:space="preserve"> </w:t>
      </w:r>
      <w:r>
        <w:t>RESPONSE</w:t>
      </w:r>
    </w:p>
    <w:p w14:paraId="6A3CD872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56" w:lineRule="auto"/>
        <w:ind w:right="457"/>
        <w:contextualSpacing w:val="0"/>
      </w:pPr>
      <w:r>
        <w:t>Inflammatory response with IBD may indicate abnormal regulation of the normal immune response or an</w:t>
      </w:r>
      <w:r>
        <w:rPr>
          <w:spacing w:val="1"/>
        </w:rPr>
        <w:t xml:space="preserve"> </w:t>
      </w:r>
      <w:r>
        <w:t>autoimmune reaction to self-antigens - microflora of the gastrointestinal tract may provide an environmental</w:t>
      </w:r>
      <w:r>
        <w:rPr>
          <w:spacing w:val="-47"/>
        </w:rPr>
        <w:t xml:space="preserve"> </w:t>
      </w:r>
      <w:r>
        <w:t>trigger to</w:t>
      </w:r>
      <w:r>
        <w:rPr>
          <w:spacing w:val="1"/>
        </w:rPr>
        <w:t xml:space="preserve"> </w:t>
      </w:r>
      <w:r>
        <w:t>activate</w:t>
      </w:r>
      <w:r>
        <w:rPr>
          <w:spacing w:val="1"/>
        </w:rPr>
        <w:t xml:space="preserve"> </w:t>
      </w:r>
      <w:r>
        <w:t>inflammation</w:t>
      </w:r>
    </w:p>
    <w:p w14:paraId="3B488107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60" w:after="0" w:line="256" w:lineRule="auto"/>
        <w:ind w:right="161"/>
        <w:contextualSpacing w:val="0"/>
      </w:pPr>
      <w:r>
        <w:t>Crohn’s disease has been described as “a disorder mediated by T lymphocytes which arises in genetically</w:t>
      </w:r>
      <w:r>
        <w:rPr>
          <w:spacing w:val="1"/>
        </w:rPr>
        <w:t xml:space="preserve"> </w:t>
      </w:r>
      <w:r>
        <w:t>susceptible individuals as a result of a breakdown in the regulatory constraints on mucosal immune responses to</w:t>
      </w:r>
      <w:r>
        <w:rPr>
          <w:spacing w:val="-47"/>
        </w:rPr>
        <w:t xml:space="preserve"> </w:t>
      </w:r>
      <w:r>
        <w:t>enteric bacteria”</w:t>
      </w:r>
    </w:p>
    <w:p w14:paraId="678ACDCC" w14:textId="77777777" w:rsidR="003076A9" w:rsidRDefault="003076A9" w:rsidP="003076A9">
      <w:pPr>
        <w:pStyle w:val="Heading2"/>
      </w:pPr>
      <w:r>
        <w:t>INFECTIOUS</w:t>
      </w:r>
      <w:r>
        <w:rPr>
          <w:spacing w:val="-3"/>
        </w:rPr>
        <w:t xml:space="preserve"> </w:t>
      </w:r>
      <w:r>
        <w:t>FACTORS</w:t>
      </w:r>
    </w:p>
    <w:p w14:paraId="5305E64C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54" w:lineRule="auto"/>
        <w:ind w:right="413"/>
        <w:contextualSpacing w:val="0"/>
      </w:pPr>
      <w:r>
        <w:t>Microorganisms are a likely factor in the initiation of inflammation in IBD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Patients with inflammatory bowel</w:t>
      </w:r>
      <w:r>
        <w:rPr>
          <w:spacing w:val="-48"/>
        </w:rPr>
        <w:t xml:space="preserve"> </w:t>
      </w:r>
      <w:r>
        <w:t>diseases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increased</w:t>
      </w:r>
      <w:r>
        <w:rPr>
          <w:spacing w:val="-1"/>
        </w:rPr>
        <w:t xml:space="preserve"> </w:t>
      </w:r>
      <w:r>
        <w:t>numbers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surface-adherent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intracellular bacteria</w:t>
      </w:r>
    </w:p>
    <w:p w14:paraId="2460CDA0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64" w:after="0" w:line="240" w:lineRule="auto"/>
        <w:ind w:hanging="361"/>
        <w:contextualSpacing w:val="0"/>
      </w:pPr>
      <w:r>
        <w:t>Suspect</w:t>
      </w:r>
      <w:r>
        <w:rPr>
          <w:spacing w:val="-3"/>
        </w:rPr>
        <w:t xml:space="preserve"> </w:t>
      </w:r>
      <w:r>
        <w:t>infectious</w:t>
      </w:r>
      <w:r>
        <w:rPr>
          <w:spacing w:val="-4"/>
        </w:rPr>
        <w:t xml:space="preserve"> </w:t>
      </w:r>
      <w:r>
        <w:t>agents</w:t>
      </w:r>
      <w:r>
        <w:rPr>
          <w:spacing w:val="-2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measles</w:t>
      </w:r>
      <w:r>
        <w:rPr>
          <w:spacing w:val="-4"/>
        </w:rPr>
        <w:t xml:space="preserve"> </w:t>
      </w:r>
      <w:r>
        <w:t>virus,</w:t>
      </w:r>
      <w:r>
        <w:rPr>
          <w:spacing w:val="-2"/>
        </w:rPr>
        <w:t xml:space="preserve"> </w:t>
      </w:r>
      <w:r>
        <w:t>protozoans,</w:t>
      </w:r>
      <w:r>
        <w:rPr>
          <w:spacing w:val="-4"/>
        </w:rPr>
        <w:t xml:space="preserve"> </w:t>
      </w:r>
      <w:r>
        <w:t>mycobacteria,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bacteria</w:t>
      </w:r>
    </w:p>
    <w:p w14:paraId="30BD28B3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56" w:lineRule="auto"/>
        <w:ind w:right="581"/>
        <w:contextualSpacing w:val="0"/>
      </w:pPr>
      <w:r>
        <w:t>Bacteria elaborate peptides (e.g., formyl-methionylleucyl-phenylalanine) that have chemotactic properties -</w:t>
      </w:r>
      <w:r>
        <w:rPr>
          <w:spacing w:val="-47"/>
        </w:rPr>
        <w:t xml:space="preserve"> </w:t>
      </w:r>
      <w:r>
        <w:t>influx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inflammatory</w:t>
      </w:r>
      <w:r>
        <w:rPr>
          <w:spacing w:val="-3"/>
        </w:rPr>
        <w:t xml:space="preserve"> </w:t>
      </w:r>
      <w:r>
        <w:t>cells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subsequent</w:t>
      </w:r>
      <w:r>
        <w:rPr>
          <w:spacing w:val="-1"/>
        </w:rPr>
        <w:t xml:space="preserve"> </w:t>
      </w:r>
      <w:r>
        <w:t>release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inflammatory</w:t>
      </w:r>
      <w:r>
        <w:rPr>
          <w:spacing w:val="-3"/>
        </w:rPr>
        <w:t xml:space="preserve"> </w:t>
      </w:r>
      <w:r>
        <w:t>mediators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tissue destruction</w:t>
      </w:r>
    </w:p>
    <w:p w14:paraId="63CF2FFF" w14:textId="77777777" w:rsidR="003076A9" w:rsidRDefault="003076A9" w:rsidP="003076A9">
      <w:pPr>
        <w:pStyle w:val="Heading2"/>
      </w:pPr>
      <w:r>
        <w:t>GENETIC</w:t>
      </w:r>
      <w:r>
        <w:rPr>
          <w:spacing w:val="-4"/>
        </w:rPr>
        <w:t xml:space="preserve"> </w:t>
      </w:r>
      <w:r>
        <w:t>FACTORS</w:t>
      </w:r>
    </w:p>
    <w:p w14:paraId="1E7122BB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56" w:lineRule="auto"/>
        <w:ind w:right="548"/>
        <w:contextualSpacing w:val="0"/>
      </w:pPr>
      <w:r>
        <w:t>Genetic factors predispose patients to inflammatory bowel diseases, particularly Crohn’s disease - studies of</w:t>
      </w:r>
      <w:r>
        <w:rPr>
          <w:spacing w:val="-47"/>
        </w:rPr>
        <w:t xml:space="preserve"> </w:t>
      </w:r>
      <w:r>
        <w:t>monozygotic twins, there has been a high concordance rate, with both individuals of the pair having an IBD</w:t>
      </w:r>
      <w:r>
        <w:rPr>
          <w:spacing w:val="1"/>
        </w:rPr>
        <w:t xml:space="preserve"> </w:t>
      </w:r>
      <w:r>
        <w:t>(particularly Crohn’s disease) - first-degree relatives of patients with IBD had a 13-fold increase in the risk of</w:t>
      </w:r>
      <w:r>
        <w:rPr>
          <w:spacing w:val="1"/>
        </w:rPr>
        <w:t xml:space="preserve"> </w:t>
      </w:r>
      <w:r>
        <w:t>disease</w:t>
      </w:r>
    </w:p>
    <w:p w14:paraId="754E1248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60" w:after="0" w:line="254" w:lineRule="auto"/>
        <w:ind w:right="323"/>
        <w:contextualSpacing w:val="0"/>
      </w:pPr>
      <w:r>
        <w:t>Other investigators - genetic markers</w:t>
      </w:r>
      <w:r>
        <w:rPr>
          <w:spacing w:val="1"/>
        </w:rPr>
        <w:t xml:space="preserve"> </w:t>
      </w:r>
      <w:r>
        <w:t>- more</w:t>
      </w:r>
      <w:r>
        <w:rPr>
          <w:spacing w:val="1"/>
        </w:rPr>
        <w:t xml:space="preserve"> </w:t>
      </w:r>
      <w:r>
        <w:t>frequent in those with IBD (particularly major histocompatability</w:t>
      </w:r>
      <w:r>
        <w:rPr>
          <w:spacing w:val="-47"/>
        </w:rPr>
        <w:t xml:space="preserve"> </w:t>
      </w:r>
      <w:r>
        <w:t>complex,</w:t>
      </w:r>
      <w:r>
        <w:rPr>
          <w:spacing w:val="-3"/>
        </w:rPr>
        <w:t xml:space="preserve"> </w:t>
      </w:r>
      <w:r>
        <w:t>HLA-DR2</w:t>
      </w:r>
      <w:r>
        <w:rPr>
          <w:spacing w:val="1"/>
        </w:rPr>
        <w:t xml:space="preserve"> </w:t>
      </w:r>
      <w:r>
        <w:t>for ulcerative</w:t>
      </w:r>
      <w:r>
        <w:rPr>
          <w:spacing w:val="-2"/>
        </w:rPr>
        <w:t xml:space="preserve"> </w:t>
      </w:r>
      <w:r>
        <w:t>colitis and</w:t>
      </w:r>
      <w:r>
        <w:rPr>
          <w:spacing w:val="-1"/>
        </w:rPr>
        <w:t xml:space="preserve"> </w:t>
      </w:r>
      <w:r>
        <w:t>HLA-A2</w:t>
      </w:r>
      <w:r>
        <w:rPr>
          <w:spacing w:val="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Crohn’s disease)</w:t>
      </w:r>
    </w:p>
    <w:p w14:paraId="4F2056C1" w14:textId="77777777" w:rsidR="003076A9" w:rsidRDefault="003076A9" w:rsidP="003076A9">
      <w:pPr>
        <w:pStyle w:val="Heading2"/>
        <w:spacing w:before="165"/>
      </w:pPr>
      <w:r>
        <w:t>IMMUNOLOGICAL</w:t>
      </w:r>
      <w:r>
        <w:rPr>
          <w:spacing w:val="-3"/>
        </w:rPr>
        <w:t xml:space="preserve"> </w:t>
      </w:r>
      <w:r>
        <w:t>MECHANISMS</w:t>
      </w:r>
    </w:p>
    <w:p w14:paraId="26AD1B08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Inflammatory</w:t>
      </w:r>
      <w:r>
        <w:rPr>
          <w:spacing w:val="-1"/>
        </w:rPr>
        <w:t xml:space="preserve"> </w:t>
      </w:r>
      <w:r>
        <w:t>process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component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wound</w:t>
      </w:r>
      <w:r>
        <w:rPr>
          <w:spacing w:val="-2"/>
        </w:rPr>
        <w:t xml:space="preserve"> </w:t>
      </w:r>
      <w:r>
        <w:t>healing,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inflamed</w:t>
      </w:r>
      <w:r>
        <w:rPr>
          <w:spacing w:val="-4"/>
        </w:rPr>
        <w:t xml:space="preserve"> </w:t>
      </w:r>
      <w:r>
        <w:t>mucosa</w:t>
      </w:r>
      <w:r>
        <w:rPr>
          <w:spacing w:val="-2"/>
        </w:rPr>
        <w:t xml:space="preserve"> </w:t>
      </w:r>
      <w:r>
        <w:t>activates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typical</w:t>
      </w:r>
      <w:r>
        <w:rPr>
          <w:spacing w:val="-5"/>
        </w:rPr>
        <w:t xml:space="preserve"> </w:t>
      </w:r>
      <w:r>
        <w:t>inflammation</w:t>
      </w:r>
    </w:p>
    <w:p w14:paraId="59F2D17B" w14:textId="77777777" w:rsidR="003076A9" w:rsidRDefault="003076A9" w:rsidP="003076A9">
      <w:pPr>
        <w:pStyle w:val="BodyText"/>
        <w:spacing w:before="22"/>
        <w:ind w:firstLine="0"/>
      </w:pPr>
      <w:r>
        <w:t>–associated</w:t>
      </w:r>
      <w:r>
        <w:rPr>
          <w:spacing w:val="-3"/>
        </w:rPr>
        <w:t xml:space="preserve"> </w:t>
      </w:r>
      <w:r>
        <w:t>genes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genes</w:t>
      </w:r>
      <w:r>
        <w:rPr>
          <w:spacing w:val="-2"/>
        </w:rPr>
        <w:t xml:space="preserve"> </w:t>
      </w:r>
      <w:r>
        <w:t>associated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wound</w:t>
      </w:r>
      <w:r>
        <w:rPr>
          <w:spacing w:val="-5"/>
        </w:rPr>
        <w:t xml:space="preserve"> </w:t>
      </w:r>
      <w:r>
        <w:t>healing</w:t>
      </w:r>
    </w:p>
    <w:p w14:paraId="535B31C6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56" w:lineRule="auto"/>
        <w:ind w:right="381"/>
        <w:contextualSpacing w:val="0"/>
      </w:pPr>
      <w:r>
        <w:t>Pro-inflammatory antigenic triggers in the intestinal lumen activate macrophages and t-helper lymphocytes to</w:t>
      </w:r>
      <w:r>
        <w:rPr>
          <w:spacing w:val="-47"/>
        </w:rPr>
        <w:t xml:space="preserve"> </w:t>
      </w:r>
      <w:r>
        <w:t>release</w:t>
      </w:r>
      <w:r>
        <w:rPr>
          <w:spacing w:val="-2"/>
        </w:rPr>
        <w:t xml:space="preserve"> </w:t>
      </w:r>
      <w:r>
        <w:t>inflammatory</w:t>
      </w:r>
      <w:r>
        <w:rPr>
          <w:spacing w:val="-1"/>
        </w:rPr>
        <w:t xml:space="preserve"> </w:t>
      </w:r>
      <w:r>
        <w:t>mediators</w:t>
      </w:r>
    </w:p>
    <w:p w14:paraId="6C916DD1" w14:textId="77777777" w:rsidR="003076A9" w:rsidRDefault="003076A9" w:rsidP="003076A9">
      <w:pPr>
        <w:pStyle w:val="Heading1"/>
        <w:spacing w:before="162"/>
      </w:pPr>
      <w:r>
        <w:rPr>
          <w:u w:val="thick"/>
        </w:rPr>
        <w:t>PATHOPHYSIOLOGY</w:t>
      </w:r>
    </w:p>
    <w:p w14:paraId="222ED28E" w14:textId="77777777" w:rsidR="003076A9" w:rsidRDefault="003076A9" w:rsidP="003076A9">
      <w:pPr>
        <w:pStyle w:val="BodyText"/>
        <w:spacing w:before="11"/>
        <w:ind w:left="0" w:firstLine="0"/>
        <w:rPr>
          <w:b/>
          <w:sz w:val="10"/>
        </w:rPr>
      </w:pPr>
    </w:p>
    <w:p w14:paraId="79504D27" w14:textId="77777777" w:rsidR="003076A9" w:rsidRDefault="003076A9" w:rsidP="003076A9">
      <w:pPr>
        <w:pStyle w:val="Heading2"/>
        <w:spacing w:before="57"/>
      </w:pPr>
      <w:r>
        <w:t>Ulcerative</w:t>
      </w:r>
      <w:r>
        <w:rPr>
          <w:spacing w:val="-2"/>
        </w:rPr>
        <w:t xml:space="preserve"> </w:t>
      </w:r>
      <w:r>
        <w:t>colitis:</w:t>
      </w:r>
    </w:p>
    <w:p w14:paraId="18ACBA85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56" w:lineRule="auto"/>
        <w:ind w:right="349"/>
        <w:contextualSpacing w:val="0"/>
      </w:pPr>
      <w:r>
        <w:t>UC is confined to be in rectum and colon and affects the mucosa and the sub mucosa - some instances, a short</w:t>
      </w:r>
      <w:r>
        <w:rPr>
          <w:spacing w:val="-47"/>
        </w:rPr>
        <w:t xml:space="preserve"> </w:t>
      </w:r>
      <w:r>
        <w:t>segment</w:t>
      </w:r>
      <w:r>
        <w:rPr>
          <w:spacing w:val="-2"/>
        </w:rPr>
        <w:t xml:space="preserve"> </w:t>
      </w:r>
      <w:r>
        <w:t>of terminal</w:t>
      </w:r>
      <w:r>
        <w:rPr>
          <w:spacing w:val="-3"/>
        </w:rPr>
        <w:t xml:space="preserve"> </w:t>
      </w:r>
      <w:r>
        <w:t>ileum</w:t>
      </w:r>
      <w:r>
        <w:rPr>
          <w:spacing w:val="-3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2"/>
        </w:rPr>
        <w:t xml:space="preserve"> </w:t>
      </w:r>
      <w:r>
        <w:t>inflamed</w:t>
      </w:r>
    </w:p>
    <w:p w14:paraId="357C42C7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Primary</w:t>
      </w:r>
      <w:r>
        <w:rPr>
          <w:spacing w:val="-1"/>
        </w:rPr>
        <w:t xml:space="preserve"> </w:t>
      </w:r>
      <w:r>
        <w:t>lesion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uc</w:t>
      </w:r>
      <w:r>
        <w:rPr>
          <w:spacing w:val="-1"/>
        </w:rPr>
        <w:t xml:space="preserve"> </w:t>
      </w:r>
      <w:r>
        <w:t>occurs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crypts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mucosa</w:t>
      </w:r>
      <w:r>
        <w:rPr>
          <w:spacing w:val="-3"/>
        </w:rPr>
        <w:t xml:space="preserve"> </w:t>
      </w:r>
      <w:r>
        <w:t>(crypts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liberkhun)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crypt</w:t>
      </w:r>
      <w:r>
        <w:rPr>
          <w:spacing w:val="-1"/>
        </w:rPr>
        <w:t xml:space="preserve"> </w:t>
      </w:r>
      <w:r>
        <w:t>abscess</w:t>
      </w:r>
    </w:p>
    <w:p w14:paraId="7B1AAA8D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Necrosis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epithelium</w:t>
      </w:r>
      <w:r>
        <w:rPr>
          <w:spacing w:val="-2"/>
        </w:rPr>
        <w:t xml:space="preserve"> </w:t>
      </w:r>
      <w:r>
        <w:t>occurs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visible</w:t>
      </w:r>
      <w:r>
        <w:rPr>
          <w:spacing w:val="-3"/>
        </w:rPr>
        <w:t xml:space="preserve"> </w:t>
      </w:r>
      <w:r>
        <w:t>only in</w:t>
      </w:r>
      <w:r>
        <w:rPr>
          <w:spacing w:val="-4"/>
        </w:rPr>
        <w:t xml:space="preserve"> </w:t>
      </w:r>
      <w:r>
        <w:t>microscope</w:t>
      </w:r>
    </w:p>
    <w:p w14:paraId="490DD065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56" w:lineRule="auto"/>
        <w:ind w:right="730"/>
        <w:contextualSpacing w:val="0"/>
      </w:pPr>
      <w:r>
        <w:t>Other typical ulceration patterns include a “collar button ulcer”, which results from extensive sub mucosal</w:t>
      </w:r>
      <w:r>
        <w:rPr>
          <w:spacing w:val="-47"/>
        </w:rPr>
        <w:t xml:space="preserve"> </w:t>
      </w:r>
      <w:r>
        <w:t>undermining</w:t>
      </w:r>
      <w:r>
        <w:rPr>
          <w:spacing w:val="-2"/>
        </w:rPr>
        <w:t xml:space="preserve"> </w:t>
      </w:r>
      <w:r>
        <w:t>at the</w:t>
      </w:r>
      <w:r>
        <w:rPr>
          <w:spacing w:val="1"/>
        </w:rPr>
        <w:t xml:space="preserve"> </w:t>
      </w:r>
      <w:r>
        <w:t>ulcer</w:t>
      </w:r>
      <w:r>
        <w:rPr>
          <w:spacing w:val="-3"/>
        </w:rPr>
        <w:t xml:space="preserve"> </w:t>
      </w:r>
      <w:r>
        <w:t>edge</w:t>
      </w:r>
      <w:r>
        <w:rPr>
          <w:spacing w:val="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results in</w:t>
      </w:r>
      <w:r>
        <w:rPr>
          <w:spacing w:val="-1"/>
        </w:rPr>
        <w:t xml:space="preserve"> </w:t>
      </w:r>
      <w:r>
        <w:t>diarrhea and</w:t>
      </w:r>
      <w:r>
        <w:rPr>
          <w:spacing w:val="-1"/>
        </w:rPr>
        <w:t xml:space="preserve"> </w:t>
      </w:r>
      <w:r>
        <w:t>bleeding</w:t>
      </w:r>
    </w:p>
    <w:p w14:paraId="32007F32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62" w:after="0" w:line="240" w:lineRule="auto"/>
        <w:ind w:hanging="361"/>
        <w:contextualSpacing w:val="0"/>
      </w:pPr>
      <w:r>
        <w:t>UC</w:t>
      </w:r>
      <w:r>
        <w:rPr>
          <w:spacing w:val="-2"/>
        </w:rPr>
        <w:t xml:space="preserve"> </w:t>
      </w:r>
      <w:r>
        <w:t>complications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 local</w:t>
      </w:r>
      <w:r>
        <w:rPr>
          <w:spacing w:val="-2"/>
        </w:rPr>
        <w:t xml:space="preserve"> </w:t>
      </w:r>
      <w:r>
        <w:t>(colon/rectum)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systemic</w:t>
      </w:r>
    </w:p>
    <w:p w14:paraId="581C6619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lastRenderedPageBreak/>
        <w:t>Complications</w:t>
      </w:r>
      <w:r>
        <w:rPr>
          <w:spacing w:val="-3"/>
        </w:rPr>
        <w:t xml:space="preserve"> </w:t>
      </w:r>
      <w:r>
        <w:t>could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minor,</w:t>
      </w:r>
      <w:r>
        <w:rPr>
          <w:spacing w:val="-2"/>
        </w:rPr>
        <w:t xml:space="preserve"> </w:t>
      </w:r>
      <w:r>
        <w:t>serious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life</w:t>
      </w:r>
      <w:r>
        <w:rPr>
          <w:spacing w:val="-2"/>
        </w:rPr>
        <w:t xml:space="preserve"> </w:t>
      </w:r>
      <w:r>
        <w:t>threatening</w:t>
      </w:r>
    </w:p>
    <w:p w14:paraId="5485AB1E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56" w:lineRule="auto"/>
        <w:ind w:right="246"/>
        <w:contextualSpacing w:val="0"/>
      </w:pPr>
      <w:r>
        <w:t>Minor complication occurs in the majority of ulcerative colitis patients. They include: hemorrhoids, anal fissures</w:t>
      </w:r>
      <w:r>
        <w:rPr>
          <w:spacing w:val="-47"/>
        </w:rPr>
        <w:t xml:space="preserve"> </w:t>
      </w:r>
      <w:r>
        <w:t>or perirectal</w:t>
      </w:r>
      <w:r>
        <w:rPr>
          <w:spacing w:val="-3"/>
        </w:rPr>
        <w:t xml:space="preserve"> </w:t>
      </w:r>
      <w:r>
        <w:t>abscesses</w:t>
      </w:r>
    </w:p>
    <w:p w14:paraId="2702762A" w14:textId="77777777" w:rsidR="003076A9" w:rsidRDefault="003076A9" w:rsidP="003076A9">
      <w:pPr>
        <w:spacing w:after="0" w:line="256" w:lineRule="auto"/>
        <w:sectPr w:rsidR="003076A9">
          <w:pgSz w:w="12240" w:h="15840"/>
          <w:pgMar w:top="620" w:right="58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247C020D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80" w:after="0" w:line="240" w:lineRule="auto"/>
        <w:ind w:hanging="361"/>
        <w:contextualSpacing w:val="0"/>
      </w:pPr>
      <w:r>
        <w:lastRenderedPageBreak/>
        <w:t>Major</w:t>
      </w:r>
      <w:r>
        <w:rPr>
          <w:spacing w:val="-5"/>
        </w:rPr>
        <w:t xml:space="preserve"> </w:t>
      </w:r>
      <w:r>
        <w:t>complication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toxic</w:t>
      </w:r>
      <w:r>
        <w:rPr>
          <w:spacing w:val="-4"/>
        </w:rPr>
        <w:t xml:space="preserve"> </w:t>
      </w:r>
      <w:r>
        <w:t>megacolon</w:t>
      </w:r>
      <w:r>
        <w:rPr>
          <w:spacing w:val="-3"/>
        </w:rPr>
        <w:t xml:space="preserve"> </w:t>
      </w:r>
      <w:r>
        <w:t>(1-3%),</w:t>
      </w:r>
      <w:r>
        <w:rPr>
          <w:spacing w:val="-4"/>
        </w:rPr>
        <w:t xml:space="preserve"> </w:t>
      </w:r>
      <w:r>
        <w:t>massive</w:t>
      </w:r>
      <w:r>
        <w:rPr>
          <w:spacing w:val="-1"/>
        </w:rPr>
        <w:t xml:space="preserve"> </w:t>
      </w:r>
      <w:r>
        <w:t>colonic</w:t>
      </w:r>
      <w:r>
        <w:rPr>
          <w:spacing w:val="-2"/>
        </w:rPr>
        <w:t xml:space="preserve"> </w:t>
      </w:r>
      <w:r>
        <w:t>hemorrage</w:t>
      </w:r>
    </w:p>
    <w:p w14:paraId="44676991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Risk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colon</w:t>
      </w:r>
      <w:r>
        <w:rPr>
          <w:spacing w:val="-4"/>
        </w:rPr>
        <w:t xml:space="preserve"> </w:t>
      </w:r>
      <w:r>
        <w:t>cancer</w:t>
      </w:r>
      <w:r>
        <w:rPr>
          <w:spacing w:val="-3"/>
        </w:rPr>
        <w:t xml:space="preserve"> </w:t>
      </w:r>
      <w:r>
        <w:t>begins</w:t>
      </w:r>
      <w:r>
        <w:rPr>
          <w:spacing w:val="-3"/>
        </w:rPr>
        <w:t xml:space="preserve"> </w:t>
      </w:r>
      <w:r>
        <w:t>to increase</w:t>
      </w:r>
      <w:r>
        <w:rPr>
          <w:spacing w:val="-2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10-15</w:t>
      </w:r>
      <w:r>
        <w:rPr>
          <w:spacing w:val="-2"/>
        </w:rPr>
        <w:t xml:space="preserve"> </w:t>
      </w:r>
      <w:r>
        <w:t>years of</w:t>
      </w:r>
      <w:r>
        <w:rPr>
          <w:spacing w:val="-1"/>
        </w:rPr>
        <w:t xml:space="preserve"> </w:t>
      </w:r>
      <w:r>
        <w:t>uc</w:t>
      </w:r>
      <w:r>
        <w:rPr>
          <w:spacing w:val="-3"/>
        </w:rPr>
        <w:t xml:space="preserve"> </w:t>
      </w:r>
      <w:r>
        <w:t>diagnosis</w:t>
      </w:r>
    </w:p>
    <w:p w14:paraId="4E49A608" w14:textId="77777777" w:rsidR="003076A9" w:rsidRDefault="003076A9" w:rsidP="003076A9">
      <w:pPr>
        <w:pStyle w:val="Heading1"/>
        <w:spacing w:before="184"/>
      </w:pPr>
      <w:r>
        <w:rPr>
          <w:u w:val="thick"/>
        </w:rPr>
        <w:t>Ulcerative</w:t>
      </w:r>
      <w:r>
        <w:rPr>
          <w:spacing w:val="-4"/>
          <w:u w:val="thick"/>
        </w:rPr>
        <w:t xml:space="preserve"> </w:t>
      </w:r>
      <w:r>
        <w:rPr>
          <w:u w:val="thick"/>
        </w:rPr>
        <w:t>colitis</w:t>
      </w:r>
      <w:r>
        <w:rPr>
          <w:spacing w:val="-4"/>
          <w:u w:val="thick"/>
        </w:rPr>
        <w:t xml:space="preserve"> </w:t>
      </w:r>
      <w:r>
        <w:rPr>
          <w:u w:val="thick"/>
        </w:rPr>
        <w:t>–</w:t>
      </w:r>
      <w:r>
        <w:rPr>
          <w:spacing w:val="-5"/>
          <w:u w:val="thick"/>
        </w:rPr>
        <w:t xml:space="preserve"> </w:t>
      </w:r>
      <w:r>
        <w:rPr>
          <w:u w:val="thick"/>
        </w:rPr>
        <w:t>microscopic</w:t>
      </w:r>
      <w:r>
        <w:rPr>
          <w:spacing w:val="-3"/>
          <w:u w:val="thick"/>
        </w:rPr>
        <w:t xml:space="preserve"> </w:t>
      </w:r>
      <w:r>
        <w:rPr>
          <w:u w:val="thick"/>
        </w:rPr>
        <w:t>features</w:t>
      </w:r>
    </w:p>
    <w:p w14:paraId="7A73703F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Process</w:t>
      </w:r>
      <w:r>
        <w:rPr>
          <w:spacing w:val="46"/>
        </w:rPr>
        <w:t xml:space="preserve"> </w:t>
      </w:r>
      <w:r>
        <w:t>is</w:t>
      </w:r>
      <w:r>
        <w:rPr>
          <w:spacing w:val="48"/>
        </w:rPr>
        <w:t xml:space="preserve"> </w:t>
      </w:r>
      <w:r>
        <w:t>limited</w:t>
      </w:r>
      <w:r>
        <w:rPr>
          <w:spacing w:val="48"/>
        </w:rPr>
        <w:t xml:space="preserve"> </w:t>
      </w:r>
      <w:r>
        <w:t>to</w:t>
      </w:r>
      <w:r>
        <w:rPr>
          <w:spacing w:val="47"/>
        </w:rPr>
        <w:t xml:space="preserve"> </w:t>
      </w:r>
      <w:r>
        <w:t>the</w:t>
      </w:r>
      <w:r>
        <w:rPr>
          <w:spacing w:val="44"/>
        </w:rPr>
        <w:t xml:space="preserve"> </w:t>
      </w:r>
      <w:r>
        <w:t>mucosa</w:t>
      </w:r>
      <w:r>
        <w:rPr>
          <w:spacing w:val="48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submucosa</w:t>
      </w:r>
      <w:r>
        <w:rPr>
          <w:spacing w:val="46"/>
        </w:rPr>
        <w:t xml:space="preserve"> </w:t>
      </w:r>
      <w:r>
        <w:t>with</w:t>
      </w:r>
      <w:r>
        <w:rPr>
          <w:spacing w:val="48"/>
        </w:rPr>
        <w:t xml:space="preserve"> </w:t>
      </w:r>
      <w:r>
        <w:t>deeper</w:t>
      </w:r>
      <w:r>
        <w:rPr>
          <w:spacing w:val="48"/>
        </w:rPr>
        <w:t xml:space="preserve"> </w:t>
      </w:r>
      <w:r>
        <w:t>layer</w:t>
      </w:r>
      <w:r>
        <w:rPr>
          <w:spacing w:val="46"/>
        </w:rPr>
        <w:t xml:space="preserve"> </w:t>
      </w:r>
      <w:r>
        <w:t>unaffected</w:t>
      </w:r>
    </w:p>
    <w:p w14:paraId="39A61DF1" w14:textId="77777777" w:rsidR="003076A9" w:rsidRDefault="003076A9" w:rsidP="003076A9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Two</w:t>
      </w:r>
      <w:r>
        <w:rPr>
          <w:spacing w:val="-3"/>
        </w:rPr>
        <w:t xml:space="preserve"> </w:t>
      </w:r>
      <w:r>
        <w:t>major</w:t>
      </w:r>
      <w:r>
        <w:rPr>
          <w:spacing w:val="46"/>
        </w:rPr>
        <w:t xml:space="preserve"> </w:t>
      </w:r>
      <w:r>
        <w:t>histologic</w:t>
      </w:r>
      <w:r>
        <w:rPr>
          <w:spacing w:val="45"/>
        </w:rPr>
        <w:t xml:space="preserve"> </w:t>
      </w:r>
      <w:r>
        <w:t>features:</w:t>
      </w:r>
    </w:p>
    <w:p w14:paraId="34D78689" w14:textId="77777777" w:rsidR="003076A9" w:rsidRDefault="003076A9" w:rsidP="003076A9">
      <w:pPr>
        <w:pStyle w:val="ListParagraph"/>
        <w:widowControl w:val="0"/>
        <w:numPr>
          <w:ilvl w:val="0"/>
          <w:numId w:val="2"/>
        </w:numPr>
        <w:tabs>
          <w:tab w:val="left" w:pos="288"/>
        </w:tabs>
        <w:autoSpaceDE w:val="0"/>
        <w:autoSpaceDN w:val="0"/>
        <w:spacing w:before="180" w:after="0" w:line="240" w:lineRule="auto"/>
        <w:contextualSpacing w:val="0"/>
      </w:pPr>
      <w:r>
        <w:t>the</w:t>
      </w:r>
      <w:r>
        <w:rPr>
          <w:spacing w:val="47"/>
        </w:rPr>
        <w:t xml:space="preserve"> </w:t>
      </w:r>
      <w:r>
        <w:t>crypt</w:t>
      </w:r>
      <w:r>
        <w:rPr>
          <w:spacing w:val="46"/>
        </w:rPr>
        <w:t xml:space="preserve"> </w:t>
      </w:r>
      <w:r>
        <w:t>architecture</w:t>
      </w:r>
      <w:r>
        <w:rPr>
          <w:spacing w:val="47"/>
        </w:rPr>
        <w:t xml:space="preserve"> </w:t>
      </w:r>
      <w:r>
        <w:t>of</w:t>
      </w:r>
      <w:r>
        <w:rPr>
          <w:spacing w:val="49"/>
        </w:rPr>
        <w:t xml:space="preserve"> </w:t>
      </w:r>
      <w:r>
        <w:t>the</w:t>
      </w:r>
      <w:r>
        <w:rPr>
          <w:spacing w:val="47"/>
        </w:rPr>
        <w:t xml:space="preserve"> </w:t>
      </w:r>
      <w:r>
        <w:t>colon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distorted</w:t>
      </w:r>
    </w:p>
    <w:p w14:paraId="4B510365" w14:textId="77777777" w:rsidR="003076A9" w:rsidRDefault="003076A9" w:rsidP="003076A9">
      <w:pPr>
        <w:pStyle w:val="ListParagraph"/>
        <w:widowControl w:val="0"/>
        <w:numPr>
          <w:ilvl w:val="0"/>
          <w:numId w:val="2"/>
        </w:numPr>
        <w:tabs>
          <w:tab w:val="left" w:pos="288"/>
        </w:tabs>
        <w:autoSpaceDE w:val="0"/>
        <w:autoSpaceDN w:val="0"/>
        <w:spacing w:before="180" w:after="0" w:line="240" w:lineRule="auto"/>
        <w:contextualSpacing w:val="0"/>
      </w:pPr>
      <w:r>
        <w:t>some</w:t>
      </w:r>
      <w:r>
        <w:rPr>
          <w:spacing w:val="46"/>
        </w:rPr>
        <w:t xml:space="preserve"> </w:t>
      </w:r>
      <w:r>
        <w:t>patients</w:t>
      </w:r>
      <w:r>
        <w:rPr>
          <w:spacing w:val="49"/>
        </w:rPr>
        <w:t xml:space="preserve"> </w:t>
      </w:r>
      <w:r>
        <w:t>have</w:t>
      </w:r>
      <w:r>
        <w:rPr>
          <w:spacing w:val="47"/>
        </w:rPr>
        <w:t xml:space="preserve"> </w:t>
      </w:r>
      <w:r>
        <w:t>basal</w:t>
      </w:r>
      <w:r>
        <w:rPr>
          <w:spacing w:val="48"/>
        </w:rPr>
        <w:t xml:space="preserve"> </w:t>
      </w:r>
      <w:r>
        <w:t>plasma</w:t>
      </w:r>
      <w:r>
        <w:rPr>
          <w:spacing w:val="46"/>
        </w:rPr>
        <w:t xml:space="preserve"> </w:t>
      </w:r>
      <w:r>
        <w:t>cells</w:t>
      </w:r>
      <w:r>
        <w:rPr>
          <w:spacing w:val="4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multiple</w:t>
      </w:r>
      <w:r>
        <w:rPr>
          <w:spacing w:val="48"/>
        </w:rPr>
        <w:t xml:space="preserve"> </w:t>
      </w:r>
      <w:r>
        <w:t>basal</w:t>
      </w:r>
      <w:r>
        <w:rPr>
          <w:spacing w:val="46"/>
        </w:rPr>
        <w:t xml:space="preserve"> </w:t>
      </w:r>
      <w:r>
        <w:t>lymphoid</w:t>
      </w:r>
      <w:r>
        <w:rPr>
          <w:spacing w:val="45"/>
        </w:rPr>
        <w:t xml:space="preserve"> </w:t>
      </w:r>
      <w:r>
        <w:t>aggregates</w:t>
      </w:r>
    </w:p>
    <w:p w14:paraId="7DFC1A6C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left="839" w:hanging="361"/>
        <w:contextualSpacing w:val="0"/>
      </w:pPr>
      <w:r>
        <w:t>40-50%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patients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disease</w:t>
      </w:r>
      <w:r>
        <w:rPr>
          <w:spacing w:val="-1"/>
        </w:rPr>
        <w:t xml:space="preserve"> </w:t>
      </w:r>
      <w:r>
        <w:t>limited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rectum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rectosigmoid</w:t>
      </w:r>
    </w:p>
    <w:p w14:paraId="4B8E8E2E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left="839" w:hanging="361"/>
        <w:contextualSpacing w:val="0"/>
      </w:pPr>
      <w:r>
        <w:t>30-40%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patients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disease</w:t>
      </w:r>
      <w:r>
        <w:rPr>
          <w:spacing w:val="-4"/>
        </w:rPr>
        <w:t xml:space="preserve"> </w:t>
      </w:r>
      <w:r>
        <w:t>extending</w:t>
      </w:r>
      <w:r>
        <w:rPr>
          <w:spacing w:val="-3"/>
        </w:rPr>
        <w:t xml:space="preserve"> </w:t>
      </w:r>
      <w:r>
        <w:t>beyond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sigmoid</w:t>
      </w:r>
    </w:p>
    <w:p w14:paraId="36F158BF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left="839" w:hanging="361"/>
        <w:contextualSpacing w:val="0"/>
      </w:pPr>
      <w:r>
        <w:t>20%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patients</w:t>
      </w:r>
      <w:r>
        <w:rPr>
          <w:spacing w:val="-1"/>
        </w:rPr>
        <w:t xml:space="preserve"> </w:t>
      </w:r>
      <w:r>
        <w:t>have a</w:t>
      </w:r>
      <w:r>
        <w:rPr>
          <w:spacing w:val="-3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colitis</w:t>
      </w:r>
    </w:p>
    <w:p w14:paraId="63E66FA6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ind w:left="839" w:hanging="361"/>
        <w:contextualSpacing w:val="0"/>
      </w:pPr>
      <w:r>
        <w:t>Proximal</w:t>
      </w:r>
      <w:r>
        <w:rPr>
          <w:spacing w:val="-5"/>
        </w:rPr>
        <w:t xml:space="preserve"> </w:t>
      </w:r>
      <w:r>
        <w:t>spread</w:t>
      </w:r>
      <w:r>
        <w:rPr>
          <w:spacing w:val="-4"/>
        </w:rPr>
        <w:t xml:space="preserve"> </w:t>
      </w:r>
      <w:r>
        <w:t>occurs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continuity</w:t>
      </w:r>
      <w:r>
        <w:rPr>
          <w:spacing w:val="-2"/>
        </w:rPr>
        <w:t xml:space="preserve"> </w:t>
      </w:r>
      <w:r>
        <w:t>without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uninvolved</w:t>
      </w:r>
      <w:r>
        <w:rPr>
          <w:spacing w:val="-5"/>
        </w:rPr>
        <w:t xml:space="preserve"> </w:t>
      </w:r>
      <w:r>
        <w:t>mucosa</w:t>
      </w:r>
    </w:p>
    <w:p w14:paraId="1A563276" w14:textId="77777777" w:rsidR="003076A9" w:rsidRDefault="003076A9" w:rsidP="003076A9">
      <w:pPr>
        <w:pStyle w:val="Heading1"/>
        <w:spacing w:before="184"/>
      </w:pPr>
      <w:r>
        <w:rPr>
          <w:u w:val="thick"/>
        </w:rPr>
        <w:t>SYMPTOMS</w:t>
      </w:r>
    </w:p>
    <w:p w14:paraId="77DA95B5" w14:textId="77777777" w:rsidR="003076A9" w:rsidRDefault="003076A9" w:rsidP="003076A9">
      <w:pPr>
        <w:pStyle w:val="BodyText"/>
        <w:spacing w:before="6"/>
        <w:ind w:left="0" w:firstLine="0"/>
        <w:rPr>
          <w:b/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251659264" behindDoc="0" locked="0" layoutInCell="1" allowOverlap="1" wp14:anchorId="44C0478C" wp14:editId="1B048E6C">
            <wp:simplePos x="0" y="0"/>
            <wp:positionH relativeFrom="page">
              <wp:posOffset>2034540</wp:posOffset>
            </wp:positionH>
            <wp:positionV relativeFrom="paragraph">
              <wp:posOffset>121920</wp:posOffset>
            </wp:positionV>
            <wp:extent cx="3675380" cy="2132330"/>
            <wp:effectExtent l="0" t="0" r="1270" b="1270"/>
            <wp:wrapTopAndBottom/>
            <wp:docPr id="663" name="Picture 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5380" cy="2132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251660288" behindDoc="0" locked="0" layoutInCell="1" allowOverlap="1" wp14:anchorId="645AC70D" wp14:editId="18D889F2">
            <wp:simplePos x="0" y="0"/>
            <wp:positionH relativeFrom="page">
              <wp:posOffset>1511935</wp:posOffset>
            </wp:positionH>
            <wp:positionV relativeFrom="paragraph">
              <wp:posOffset>2407920</wp:posOffset>
            </wp:positionV>
            <wp:extent cx="4728210" cy="3168650"/>
            <wp:effectExtent l="0" t="0" r="0" b="0"/>
            <wp:wrapTopAndBottom/>
            <wp:docPr id="662" name="Picture 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210" cy="316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AE2D7A" w14:textId="77777777" w:rsidR="003076A9" w:rsidRDefault="003076A9" w:rsidP="003076A9">
      <w:pPr>
        <w:pStyle w:val="BodyText"/>
        <w:spacing w:before="2"/>
        <w:ind w:left="0" w:firstLine="0"/>
        <w:rPr>
          <w:b/>
          <w:sz w:val="14"/>
        </w:rPr>
      </w:pPr>
    </w:p>
    <w:p w14:paraId="10136A61" w14:textId="77777777" w:rsidR="003076A9" w:rsidRDefault="003076A9" w:rsidP="003076A9">
      <w:pPr>
        <w:spacing w:after="0"/>
        <w:rPr>
          <w:sz w:val="14"/>
        </w:rPr>
        <w:sectPr w:rsidR="003076A9">
          <w:pgSz w:w="12240" w:h="15840"/>
          <w:pgMar w:top="620" w:right="58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53E4C289" w14:textId="77777777" w:rsidR="003076A9" w:rsidRDefault="003076A9" w:rsidP="003076A9">
      <w:pPr>
        <w:pStyle w:val="BodyText"/>
        <w:spacing w:before="7" w:after="1"/>
        <w:ind w:left="0" w:firstLine="0"/>
        <w:rPr>
          <w:b/>
          <w:sz w:val="13"/>
        </w:rPr>
      </w:pPr>
    </w:p>
    <w:p w14:paraId="0A07DD8F" w14:textId="77777777" w:rsidR="003076A9" w:rsidRDefault="003076A9" w:rsidP="003076A9">
      <w:pPr>
        <w:pStyle w:val="BodyText"/>
        <w:spacing w:before="0"/>
        <w:ind w:left="812" w:firstLine="0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6D93C31C" wp14:editId="58B0E9AE">
            <wp:extent cx="5974080" cy="4503420"/>
            <wp:effectExtent l="0" t="0" r="7620" b="0"/>
            <wp:docPr id="622" name="Picture 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080" cy="450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B7DFB" w14:textId="77777777" w:rsidR="003076A9" w:rsidRDefault="003076A9" w:rsidP="003076A9">
      <w:pPr>
        <w:pStyle w:val="BodyText"/>
        <w:spacing w:before="0"/>
        <w:ind w:left="0" w:firstLine="0"/>
        <w:rPr>
          <w:b/>
          <w:sz w:val="29"/>
        </w:rPr>
      </w:pPr>
    </w:p>
    <w:p w14:paraId="1BACE785" w14:textId="77777777" w:rsidR="003076A9" w:rsidRDefault="003076A9" w:rsidP="003076A9">
      <w:pPr>
        <w:spacing w:after="0"/>
        <w:rPr>
          <w:sz w:val="29"/>
        </w:rPr>
        <w:sectPr w:rsidR="003076A9">
          <w:pgSz w:w="12240" w:h="15840"/>
          <w:pgMar w:top="620" w:right="58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533A8AFE" w14:textId="77777777" w:rsidR="003076A9" w:rsidRDefault="003076A9" w:rsidP="003076A9">
      <w:pPr>
        <w:pStyle w:val="BodyText"/>
        <w:spacing w:before="0"/>
        <w:ind w:left="0" w:firstLine="0"/>
        <w:rPr>
          <w:b/>
          <w:sz w:val="26"/>
        </w:rPr>
      </w:pPr>
    </w:p>
    <w:p w14:paraId="07F31C87" w14:textId="77777777" w:rsidR="003076A9" w:rsidRDefault="003076A9" w:rsidP="003076A9">
      <w:pPr>
        <w:pStyle w:val="BodyText"/>
        <w:spacing w:before="6"/>
        <w:ind w:left="0" w:firstLine="0"/>
        <w:rPr>
          <w:b/>
          <w:sz w:val="24"/>
        </w:rPr>
      </w:pPr>
    </w:p>
    <w:p w14:paraId="149A09E3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after="0" w:line="240" w:lineRule="auto"/>
        <w:ind w:left="839" w:hanging="361"/>
        <w:contextualSpacing w:val="0"/>
      </w:pPr>
      <w:r>
        <w:t>Target</w:t>
      </w:r>
      <w:r>
        <w:rPr>
          <w:spacing w:val="-3"/>
        </w:rPr>
        <w:t xml:space="preserve"> </w:t>
      </w:r>
      <w:r>
        <w:t>point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CD-</w:t>
      </w:r>
      <w:r>
        <w:rPr>
          <w:spacing w:val="-2"/>
        </w:rPr>
        <w:t xml:space="preserve"> </w:t>
      </w:r>
      <w:r>
        <w:t>terminal</w:t>
      </w:r>
      <w:r>
        <w:rPr>
          <w:spacing w:val="-2"/>
        </w:rPr>
        <w:t xml:space="preserve"> </w:t>
      </w:r>
      <w:r>
        <w:t>ileum</w:t>
      </w:r>
    </w:p>
    <w:p w14:paraId="747A0EB2" w14:textId="77777777" w:rsidR="003076A9" w:rsidRDefault="003076A9" w:rsidP="003076A9">
      <w:pPr>
        <w:pStyle w:val="Heading1"/>
        <w:spacing w:before="34"/>
        <w:ind w:left="424"/>
      </w:pPr>
      <w:r>
        <w:rPr>
          <w:bCs w:val="0"/>
          <w:sz w:val="32"/>
          <w:szCs w:val="32"/>
        </w:rPr>
        <w:br w:type="column"/>
      </w:r>
      <w:r>
        <w:rPr>
          <w:u w:val="thick"/>
        </w:rPr>
        <w:t>Crohn’s</w:t>
      </w:r>
      <w:r>
        <w:rPr>
          <w:spacing w:val="-10"/>
          <w:u w:val="thick"/>
        </w:rPr>
        <w:t xml:space="preserve"> </w:t>
      </w:r>
      <w:r>
        <w:rPr>
          <w:u w:val="thick"/>
        </w:rPr>
        <w:t>disease:</w:t>
      </w:r>
    </w:p>
    <w:p w14:paraId="0992BC93" w14:textId="77777777" w:rsidR="003076A9" w:rsidRDefault="003076A9" w:rsidP="003076A9">
      <w:pPr>
        <w:spacing w:after="0"/>
        <w:sectPr w:rsidR="003076A9">
          <w:type w:val="continuous"/>
          <w:pgSz w:w="12240" w:h="15840"/>
          <w:pgMar w:top="620" w:right="580" w:bottom="540" w:left="600" w:header="720" w:footer="72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num="2" w:space="720" w:equalWidth="0">
            <w:col w:w="3125" w:space="40"/>
            <w:col w:w="7767"/>
          </w:cols>
        </w:sectPr>
      </w:pPr>
    </w:p>
    <w:p w14:paraId="5D591B42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1" w:after="0" w:line="256" w:lineRule="auto"/>
        <w:ind w:left="839" w:right="659"/>
        <w:contextualSpacing w:val="0"/>
      </w:pPr>
      <w:r>
        <w:t>About two-thirds of patients have some colonic involvement, and 15% to 25% of patients have only colonic</w:t>
      </w:r>
      <w:r>
        <w:rPr>
          <w:spacing w:val="-47"/>
        </w:rPr>
        <w:t xml:space="preserve"> </w:t>
      </w:r>
      <w:r>
        <w:t>disease</w:t>
      </w:r>
    </w:p>
    <w:p w14:paraId="3E77943C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59" w:after="0" w:line="240" w:lineRule="auto"/>
        <w:ind w:left="839" w:hanging="361"/>
        <w:contextualSpacing w:val="0"/>
      </w:pPr>
      <w:r>
        <w:t>Bowel</w:t>
      </w:r>
      <w:r>
        <w:rPr>
          <w:spacing w:val="-2"/>
        </w:rPr>
        <w:t xml:space="preserve"> </w:t>
      </w:r>
      <w:r>
        <w:t>wall</w:t>
      </w:r>
      <w:r>
        <w:rPr>
          <w:spacing w:val="-4"/>
        </w:rPr>
        <w:t xml:space="preserve"> </w:t>
      </w:r>
      <w:r>
        <w:t>injury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extensive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intestinal</w:t>
      </w:r>
      <w:r>
        <w:rPr>
          <w:spacing w:val="-1"/>
        </w:rPr>
        <w:t xml:space="preserve"> </w:t>
      </w:r>
      <w:r>
        <w:t>lumen</w:t>
      </w:r>
      <w:r>
        <w:rPr>
          <w:spacing w:val="-5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often</w:t>
      </w:r>
      <w:r>
        <w:rPr>
          <w:spacing w:val="-3"/>
        </w:rPr>
        <w:t xml:space="preserve"> </w:t>
      </w:r>
      <w:r>
        <w:t>narrowed</w:t>
      </w:r>
    </w:p>
    <w:p w14:paraId="0C7E92CC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t>Mesentery</w:t>
      </w:r>
      <w:r>
        <w:rPr>
          <w:spacing w:val="-2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becomes</w:t>
      </w:r>
      <w:r>
        <w:rPr>
          <w:spacing w:val="-5"/>
        </w:rPr>
        <w:t xml:space="preserve"> </w:t>
      </w:r>
      <w:r>
        <w:t>thickened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edematous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then</w:t>
      </w:r>
      <w:r>
        <w:rPr>
          <w:spacing w:val="-4"/>
        </w:rPr>
        <w:t xml:space="preserve"> </w:t>
      </w:r>
      <w:r>
        <w:t>fibrotic</w:t>
      </w:r>
    </w:p>
    <w:p w14:paraId="6ED25D25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81" w:after="0" w:line="256" w:lineRule="auto"/>
        <w:ind w:right="757"/>
        <w:contextualSpacing w:val="0"/>
      </w:pPr>
      <w:r>
        <w:t>Ulcers tend to be deep and elongated and extend along the longitudinal axis of the bowel, atleast into the</w:t>
      </w:r>
      <w:r>
        <w:rPr>
          <w:spacing w:val="-47"/>
        </w:rPr>
        <w:t xml:space="preserve"> </w:t>
      </w:r>
      <w:r>
        <w:t>submucosa</w:t>
      </w:r>
    </w:p>
    <w:p w14:paraId="174C47C2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59" w:after="0" w:line="256" w:lineRule="auto"/>
        <w:ind w:right="445"/>
        <w:contextualSpacing w:val="0"/>
      </w:pPr>
      <w:r>
        <w:t>“Cobblestone”</w:t>
      </w:r>
      <w:r>
        <w:rPr>
          <w:spacing w:val="-4"/>
        </w:rPr>
        <w:t xml:space="preserve"> </w:t>
      </w:r>
      <w:r>
        <w:t>appearance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bowel</w:t>
      </w:r>
      <w:r>
        <w:rPr>
          <w:spacing w:val="-5"/>
        </w:rPr>
        <w:t xml:space="preserve"> </w:t>
      </w:r>
      <w:r>
        <w:t>wall</w:t>
      </w:r>
      <w:r>
        <w:rPr>
          <w:spacing w:val="-2"/>
        </w:rPr>
        <w:t xml:space="preserve"> </w:t>
      </w:r>
      <w:r>
        <w:t>results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deep</w:t>
      </w:r>
      <w:r>
        <w:rPr>
          <w:spacing w:val="-6"/>
        </w:rPr>
        <w:t xml:space="preserve"> </w:t>
      </w:r>
      <w:r>
        <w:t>mucosal</w:t>
      </w:r>
      <w:r>
        <w:rPr>
          <w:spacing w:val="-2"/>
        </w:rPr>
        <w:t xml:space="preserve"> </w:t>
      </w:r>
      <w:r>
        <w:t>ulceration</w:t>
      </w:r>
      <w:r>
        <w:rPr>
          <w:spacing w:val="-3"/>
        </w:rPr>
        <w:t xml:space="preserve"> </w:t>
      </w:r>
      <w:r>
        <w:t>intermingled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nodular</w:t>
      </w:r>
      <w:r>
        <w:rPr>
          <w:spacing w:val="-47"/>
        </w:rPr>
        <w:t xml:space="preserve"> </w:t>
      </w:r>
      <w:r>
        <w:t>submucosal thickening</w:t>
      </w:r>
    </w:p>
    <w:p w14:paraId="6469A5EE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61" w:after="0" w:line="240" w:lineRule="auto"/>
        <w:ind w:hanging="361"/>
        <w:contextualSpacing w:val="0"/>
      </w:pPr>
      <w:r>
        <w:t>Fistula</w:t>
      </w:r>
      <w:r>
        <w:rPr>
          <w:spacing w:val="-2"/>
        </w:rPr>
        <w:t xml:space="preserve"> </w:t>
      </w:r>
      <w:r>
        <w:t>formation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common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occurs</w:t>
      </w:r>
      <w:r>
        <w:rPr>
          <w:spacing w:val="-4"/>
        </w:rPr>
        <w:t xml:space="preserve"> </w:t>
      </w:r>
      <w:r>
        <w:t>much</w:t>
      </w:r>
      <w:r>
        <w:rPr>
          <w:spacing w:val="-4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frequently</w:t>
      </w:r>
      <w:r>
        <w:rPr>
          <w:spacing w:val="-2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ulcerative</w:t>
      </w:r>
      <w:r>
        <w:rPr>
          <w:spacing w:val="-1"/>
        </w:rPr>
        <w:t xml:space="preserve"> </w:t>
      </w:r>
      <w:r>
        <w:t>colitis</w:t>
      </w:r>
    </w:p>
    <w:p w14:paraId="440F8E1A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1" w:after="0" w:line="256" w:lineRule="auto"/>
        <w:ind w:right="223"/>
        <w:contextualSpacing w:val="0"/>
      </w:pPr>
      <w:r>
        <w:t>Fistulae often occur in the areas of worst inflammation, where loops of bowel have become matted together by</w:t>
      </w:r>
      <w:r>
        <w:rPr>
          <w:spacing w:val="-47"/>
        </w:rPr>
        <w:t xml:space="preserve"> </w:t>
      </w:r>
      <w:r>
        <w:t>fibrous adhesions</w:t>
      </w:r>
    </w:p>
    <w:p w14:paraId="23CB51D7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59" w:after="0" w:line="240" w:lineRule="auto"/>
        <w:contextualSpacing w:val="0"/>
      </w:pPr>
      <w:r>
        <w:lastRenderedPageBreak/>
        <w:t>Nutritional</w:t>
      </w:r>
      <w:r>
        <w:rPr>
          <w:spacing w:val="-3"/>
        </w:rPr>
        <w:t xml:space="preserve"> </w:t>
      </w:r>
      <w:r>
        <w:t>deficiencies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common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Crohn’s</w:t>
      </w:r>
      <w:r>
        <w:rPr>
          <w:spacing w:val="-2"/>
        </w:rPr>
        <w:t xml:space="preserve"> </w:t>
      </w:r>
      <w:r>
        <w:t>disease</w:t>
      </w:r>
    </w:p>
    <w:p w14:paraId="4A0F6924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82" w:after="0" w:line="254" w:lineRule="auto"/>
        <w:ind w:right="927"/>
        <w:contextualSpacing w:val="0"/>
      </w:pPr>
      <w:r>
        <w:t>Weight loss, growth failure in children, iron deficiency anemia, vitamin B12 deficiency, folate deficiency,</w:t>
      </w:r>
      <w:r>
        <w:rPr>
          <w:spacing w:val="-47"/>
        </w:rPr>
        <w:t xml:space="preserve"> </w:t>
      </w:r>
      <w:r>
        <w:t>hypoalbuminemia,</w:t>
      </w:r>
      <w:r>
        <w:rPr>
          <w:spacing w:val="-2"/>
        </w:rPr>
        <w:t xml:space="preserve"> </w:t>
      </w:r>
      <w:r>
        <w:t>hypokalemia,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osteomalacia</w:t>
      </w:r>
    </w:p>
    <w:p w14:paraId="4C416138" w14:textId="77777777" w:rsidR="003076A9" w:rsidRDefault="003076A9" w:rsidP="003076A9">
      <w:pPr>
        <w:spacing w:after="0" w:line="254" w:lineRule="auto"/>
        <w:sectPr w:rsidR="003076A9">
          <w:type w:val="continuous"/>
          <w:pgSz w:w="12240" w:h="15840"/>
          <w:pgMar w:top="620" w:right="580" w:bottom="540" w:left="600" w:header="720" w:footer="72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033B84B4" w14:textId="77777777" w:rsidR="003076A9" w:rsidRDefault="003076A9" w:rsidP="003076A9">
      <w:pPr>
        <w:pStyle w:val="Heading1"/>
      </w:pPr>
      <w:r>
        <w:rPr>
          <w:u w:val="thick"/>
        </w:rPr>
        <w:lastRenderedPageBreak/>
        <w:t>Sign</w:t>
      </w:r>
      <w:r>
        <w:rPr>
          <w:spacing w:val="-4"/>
          <w:u w:val="thick"/>
        </w:rPr>
        <w:t xml:space="preserve"> </w:t>
      </w:r>
      <w:r>
        <w:rPr>
          <w:u w:val="thick"/>
        </w:rPr>
        <w:t>&amp;</w:t>
      </w:r>
      <w:r>
        <w:rPr>
          <w:spacing w:val="-1"/>
          <w:u w:val="thick"/>
        </w:rPr>
        <w:t xml:space="preserve"> </w:t>
      </w:r>
      <w:r>
        <w:rPr>
          <w:u w:val="thick"/>
        </w:rPr>
        <w:t>Symptoms</w:t>
      </w:r>
    </w:p>
    <w:p w14:paraId="1D5E9B53" w14:textId="77777777" w:rsidR="003076A9" w:rsidRDefault="003076A9" w:rsidP="003076A9">
      <w:pPr>
        <w:pStyle w:val="BodyText"/>
        <w:spacing w:before="6"/>
        <w:ind w:left="0" w:firstLine="0"/>
        <w:rPr>
          <w:b/>
          <w:sz w:val="29"/>
        </w:rPr>
      </w:pPr>
      <w:r>
        <w:rPr>
          <w:noProof/>
          <w:lang w:val="en-IN" w:eastAsia="en-IN"/>
        </w:rPr>
        <w:drawing>
          <wp:anchor distT="0" distB="0" distL="0" distR="0" simplePos="0" relativeHeight="251661312" behindDoc="0" locked="0" layoutInCell="1" allowOverlap="1" wp14:anchorId="16019041" wp14:editId="4630D20B">
            <wp:simplePos x="0" y="0"/>
            <wp:positionH relativeFrom="page">
              <wp:posOffset>1582420</wp:posOffset>
            </wp:positionH>
            <wp:positionV relativeFrom="paragraph">
              <wp:posOffset>254000</wp:posOffset>
            </wp:positionV>
            <wp:extent cx="4504690" cy="3515995"/>
            <wp:effectExtent l="0" t="0" r="0" b="8255"/>
            <wp:wrapTopAndBottom/>
            <wp:docPr id="661" name="Picture 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690" cy="3515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797FE4" w14:textId="77777777" w:rsidR="003076A9" w:rsidRDefault="003076A9" w:rsidP="003076A9">
      <w:pPr>
        <w:pStyle w:val="BodyText"/>
        <w:spacing w:before="0"/>
        <w:ind w:left="0" w:firstLine="0"/>
        <w:rPr>
          <w:b/>
          <w:sz w:val="20"/>
        </w:rPr>
      </w:pPr>
    </w:p>
    <w:p w14:paraId="3D2C3C46" w14:textId="77777777" w:rsidR="003076A9" w:rsidRDefault="003076A9" w:rsidP="003076A9">
      <w:pPr>
        <w:spacing w:before="163"/>
        <w:ind w:left="119"/>
        <w:rPr>
          <w:b/>
          <w:sz w:val="32"/>
        </w:rPr>
      </w:pPr>
      <w:r>
        <w:rPr>
          <w:b/>
          <w:sz w:val="32"/>
          <w:u w:val="thick"/>
        </w:rPr>
        <w:t>DIAGNOSIS</w:t>
      </w:r>
    </w:p>
    <w:p w14:paraId="6511193A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9" w:after="0" w:line="240" w:lineRule="auto"/>
        <w:ind w:left="839" w:hanging="361"/>
        <w:contextualSpacing w:val="0"/>
      </w:pPr>
      <w:r>
        <w:t>The</w:t>
      </w:r>
      <w:r>
        <w:rPr>
          <w:spacing w:val="-1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clue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diagnosis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IBD</w:t>
      </w:r>
      <w:r>
        <w:rPr>
          <w:spacing w:val="-1"/>
        </w:rPr>
        <w:t xml:space="preserve"> </w:t>
      </w:r>
      <w:r>
        <w:t>are the</w:t>
      </w:r>
      <w:r>
        <w:rPr>
          <w:spacing w:val="-1"/>
        </w:rPr>
        <w:t xml:space="preserve"> </w:t>
      </w:r>
      <w:r>
        <w:t>symptoms:</w:t>
      </w:r>
    </w:p>
    <w:p w14:paraId="5C01B111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Unrelenting</w:t>
      </w:r>
      <w:r>
        <w:rPr>
          <w:spacing w:val="-4"/>
        </w:rPr>
        <w:t xml:space="preserve"> </w:t>
      </w:r>
      <w:r>
        <w:t>diarrhea</w:t>
      </w:r>
    </w:p>
    <w:p w14:paraId="47F2C1B3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Blood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mucus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stool</w:t>
      </w:r>
      <w:r>
        <w:rPr>
          <w:spacing w:val="-4"/>
        </w:rPr>
        <w:t xml:space="preserve"> </w:t>
      </w:r>
      <w:r>
        <w:t>(more</w:t>
      </w:r>
      <w:r>
        <w:rPr>
          <w:spacing w:val="-2"/>
        </w:rPr>
        <w:t xml:space="preserve"> </w:t>
      </w:r>
      <w:r>
        <w:t>common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ulcerative</w:t>
      </w:r>
      <w:r>
        <w:rPr>
          <w:spacing w:val="-3"/>
        </w:rPr>
        <w:t xml:space="preserve"> </w:t>
      </w:r>
      <w:r>
        <w:t>colitis than</w:t>
      </w:r>
      <w:r>
        <w:rPr>
          <w:spacing w:val="-4"/>
        </w:rPr>
        <w:t xml:space="preserve"> </w:t>
      </w:r>
      <w:r>
        <w:t>Crohn’s</w:t>
      </w:r>
      <w:r>
        <w:rPr>
          <w:spacing w:val="-1"/>
        </w:rPr>
        <w:t xml:space="preserve"> </w:t>
      </w:r>
      <w:r>
        <w:t>disease)</w:t>
      </w:r>
    </w:p>
    <w:p w14:paraId="46FDD8C7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Fever</w:t>
      </w:r>
    </w:p>
    <w:p w14:paraId="13722196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Abdominal</w:t>
      </w:r>
      <w:r>
        <w:rPr>
          <w:spacing w:val="-1"/>
        </w:rPr>
        <w:t xml:space="preserve"> </w:t>
      </w:r>
      <w:r>
        <w:t>pain</w:t>
      </w:r>
    </w:p>
    <w:p w14:paraId="1C7F426C" w14:textId="77777777" w:rsidR="003076A9" w:rsidRDefault="003076A9" w:rsidP="003076A9">
      <w:pPr>
        <w:pStyle w:val="Heading2"/>
        <w:spacing w:before="180"/>
        <w:ind w:left="120"/>
      </w:pPr>
      <w:r>
        <w:t>TESTS :</w:t>
      </w:r>
    </w:p>
    <w:p w14:paraId="5923F549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91"/>
        </w:tabs>
        <w:autoSpaceDE w:val="0"/>
        <w:autoSpaceDN w:val="0"/>
        <w:spacing w:before="183" w:after="0" w:line="240" w:lineRule="auto"/>
        <w:ind w:left="890" w:hanging="411"/>
        <w:contextualSpacing w:val="0"/>
      </w:pPr>
      <w:r>
        <w:t>Complete</w:t>
      </w:r>
      <w:r>
        <w:rPr>
          <w:spacing w:val="-1"/>
        </w:rPr>
        <w:t xml:space="preserve"> </w:t>
      </w:r>
      <w:r>
        <w:t>blood</w:t>
      </w:r>
      <w:r>
        <w:rPr>
          <w:spacing w:val="-3"/>
        </w:rPr>
        <w:t xml:space="preserve"> </w:t>
      </w:r>
      <w:r>
        <w:t>cell</w:t>
      </w:r>
      <w:r>
        <w:rPr>
          <w:spacing w:val="-1"/>
        </w:rPr>
        <w:t xml:space="preserve"> </w:t>
      </w:r>
      <w:r>
        <w:t>(CBC)</w:t>
      </w:r>
      <w:r>
        <w:rPr>
          <w:spacing w:val="-4"/>
        </w:rPr>
        <w:t xml:space="preserve"> </w:t>
      </w:r>
      <w:r>
        <w:t>count,</w:t>
      </w:r>
    </w:p>
    <w:p w14:paraId="5385D95F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Electrolyte</w:t>
      </w:r>
      <w:r>
        <w:rPr>
          <w:spacing w:val="-1"/>
        </w:rPr>
        <w:t xml:space="preserve"> </w:t>
      </w:r>
      <w:r>
        <w:t>panel,</w:t>
      </w:r>
      <w:r>
        <w:rPr>
          <w:spacing w:val="-4"/>
        </w:rPr>
        <w:t xml:space="preserve"> </w:t>
      </w:r>
      <w:r>
        <w:t>and</w:t>
      </w:r>
    </w:p>
    <w:p w14:paraId="50F0E1E9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91"/>
        </w:tabs>
        <w:autoSpaceDE w:val="0"/>
        <w:autoSpaceDN w:val="0"/>
        <w:spacing w:before="182" w:after="0" w:line="240" w:lineRule="auto"/>
        <w:ind w:left="890" w:hanging="411"/>
        <w:contextualSpacing w:val="0"/>
      </w:pPr>
      <w:r>
        <w:t>Liver</w:t>
      </w:r>
      <w:r>
        <w:rPr>
          <w:spacing w:val="-2"/>
        </w:rPr>
        <w:t xml:space="preserve"> </w:t>
      </w:r>
      <w:r>
        <w:t>function</w:t>
      </w:r>
      <w:r>
        <w:rPr>
          <w:spacing w:val="-3"/>
        </w:rPr>
        <w:t xml:space="preserve"> </w:t>
      </w:r>
      <w:r>
        <w:t>tests</w:t>
      </w:r>
      <w:r>
        <w:rPr>
          <w:spacing w:val="-4"/>
        </w:rPr>
        <w:t xml:space="preserve"> </w:t>
      </w:r>
      <w:r>
        <w:t>(LFT)</w:t>
      </w:r>
    </w:p>
    <w:p w14:paraId="44177DAA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rPr>
          <w:b/>
        </w:rPr>
        <w:t>Fecal</w:t>
      </w:r>
      <w:r>
        <w:rPr>
          <w:b/>
          <w:spacing w:val="-1"/>
        </w:rPr>
        <w:t xml:space="preserve"> </w:t>
      </w:r>
      <w:r>
        <w:rPr>
          <w:b/>
        </w:rPr>
        <w:t>occult</w:t>
      </w:r>
      <w:r>
        <w:rPr>
          <w:b/>
          <w:spacing w:val="-3"/>
        </w:rPr>
        <w:t xml:space="preserve"> </w:t>
      </w:r>
      <w:r>
        <w:rPr>
          <w:b/>
        </w:rPr>
        <w:t>blood</w:t>
      </w:r>
      <w:r>
        <w:rPr>
          <w:b/>
          <w:spacing w:val="-2"/>
        </w:rPr>
        <w:t xml:space="preserve"> </w:t>
      </w:r>
      <w:r>
        <w:rPr>
          <w:b/>
        </w:rPr>
        <w:t>test</w:t>
      </w:r>
      <w:r>
        <w:rPr>
          <w:b/>
          <w:spacing w:val="-3"/>
        </w:rPr>
        <w:t xml:space="preserve"> </w:t>
      </w:r>
      <w:r>
        <w:t>(also called</w:t>
      </w:r>
      <w:r>
        <w:rPr>
          <w:spacing w:val="-2"/>
        </w:rPr>
        <w:t xml:space="preserve"> </w:t>
      </w:r>
      <w:r>
        <w:t>stool</w:t>
      </w:r>
      <w:r>
        <w:rPr>
          <w:spacing w:val="-4"/>
        </w:rPr>
        <w:t xml:space="preserve"> </w:t>
      </w:r>
      <w:r>
        <w:t>gaiac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hemoccult</w:t>
      </w:r>
      <w:r>
        <w:rPr>
          <w:spacing w:val="-3"/>
        </w:rPr>
        <w:t xml:space="preserve"> </w:t>
      </w:r>
      <w:r>
        <w:t>test)</w:t>
      </w:r>
    </w:p>
    <w:p w14:paraId="543CAA50" w14:textId="77777777" w:rsidR="003076A9" w:rsidRDefault="003076A9" w:rsidP="003076A9">
      <w:pPr>
        <w:pStyle w:val="Heading2"/>
        <w:spacing w:before="180"/>
        <w:ind w:left="120"/>
      </w:pPr>
      <w:r>
        <w:t>OTHER</w:t>
      </w:r>
      <w:r>
        <w:rPr>
          <w:spacing w:val="-2"/>
        </w:rPr>
        <w:t xml:space="preserve"> </w:t>
      </w:r>
      <w:r>
        <w:t>TESTS</w:t>
      </w:r>
    </w:p>
    <w:p w14:paraId="365EAACF" w14:textId="77777777" w:rsidR="003076A9" w:rsidRDefault="003076A9" w:rsidP="003076A9">
      <w:pPr>
        <w:pStyle w:val="ListParagraph"/>
        <w:widowControl w:val="0"/>
        <w:numPr>
          <w:ilvl w:val="0"/>
          <w:numId w:val="3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X-RAY</w:t>
      </w:r>
    </w:p>
    <w:p w14:paraId="68CBA8AE" w14:textId="77777777" w:rsidR="003076A9" w:rsidRDefault="003076A9" w:rsidP="003076A9">
      <w:pPr>
        <w:pStyle w:val="ListParagraph"/>
        <w:widowControl w:val="0"/>
        <w:numPr>
          <w:ilvl w:val="0"/>
          <w:numId w:val="3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BARIUM</w:t>
      </w:r>
      <w:r>
        <w:rPr>
          <w:spacing w:val="-1"/>
        </w:rPr>
        <w:t xml:space="preserve"> </w:t>
      </w:r>
      <w:r>
        <w:t>ENEMA</w:t>
      </w:r>
    </w:p>
    <w:p w14:paraId="6813011C" w14:textId="77777777" w:rsidR="003076A9" w:rsidRDefault="003076A9" w:rsidP="003076A9">
      <w:pPr>
        <w:pStyle w:val="ListParagraph"/>
        <w:widowControl w:val="0"/>
        <w:numPr>
          <w:ilvl w:val="0"/>
          <w:numId w:val="3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COLONOSCOPY</w:t>
      </w:r>
    </w:p>
    <w:p w14:paraId="3C1E9093" w14:textId="77777777" w:rsidR="003076A9" w:rsidRDefault="003076A9" w:rsidP="003076A9">
      <w:pPr>
        <w:pStyle w:val="ListParagraph"/>
        <w:widowControl w:val="0"/>
        <w:numPr>
          <w:ilvl w:val="0"/>
          <w:numId w:val="3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lastRenderedPageBreak/>
        <w:t>ENDOSCOPY</w:t>
      </w:r>
    </w:p>
    <w:p w14:paraId="7B9D2579" w14:textId="77777777" w:rsidR="003076A9" w:rsidRDefault="003076A9" w:rsidP="003076A9">
      <w:pPr>
        <w:pStyle w:val="ListParagraph"/>
        <w:widowControl w:val="0"/>
        <w:numPr>
          <w:ilvl w:val="0"/>
          <w:numId w:val="3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SIGMOIDOSCOPY</w:t>
      </w:r>
    </w:p>
    <w:p w14:paraId="56B39D80" w14:textId="77777777" w:rsidR="003076A9" w:rsidRDefault="003076A9" w:rsidP="003076A9">
      <w:pPr>
        <w:spacing w:after="0"/>
        <w:sectPr w:rsidR="003076A9">
          <w:pgSz w:w="12240" w:h="15840"/>
          <w:pgMar w:top="620" w:right="58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43AE0BCB" w14:textId="77777777" w:rsidR="003076A9" w:rsidRDefault="003076A9" w:rsidP="003076A9">
      <w:pPr>
        <w:pStyle w:val="Heading1"/>
      </w:pPr>
      <w:r>
        <w:rPr>
          <w:u w:val="thick"/>
        </w:rPr>
        <w:lastRenderedPageBreak/>
        <w:t>COMPARISION</w:t>
      </w:r>
    </w:p>
    <w:p w14:paraId="070751DA" w14:textId="77777777" w:rsidR="003076A9" w:rsidRDefault="003076A9" w:rsidP="003076A9">
      <w:pPr>
        <w:pStyle w:val="BodyText"/>
        <w:spacing w:before="4"/>
        <w:ind w:left="0" w:firstLine="0"/>
        <w:rPr>
          <w:b/>
          <w:sz w:val="17"/>
        </w:rPr>
      </w:pPr>
    </w:p>
    <w:tbl>
      <w:tblPr>
        <w:tblW w:w="0" w:type="auto"/>
        <w:tblInd w:w="13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2"/>
        <w:gridCol w:w="3516"/>
        <w:gridCol w:w="4046"/>
      </w:tblGrid>
      <w:tr w:rsidR="003076A9" w14:paraId="4CD08F78" w14:textId="77777777" w:rsidTr="00BA1083">
        <w:trPr>
          <w:trHeight w:val="595"/>
        </w:trPr>
        <w:tc>
          <w:tcPr>
            <w:tcW w:w="3062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81BD"/>
            <w:hideMark/>
          </w:tcPr>
          <w:p w14:paraId="3EDBC946" w14:textId="77777777" w:rsidR="003076A9" w:rsidRDefault="003076A9" w:rsidP="00BA1083">
            <w:pPr>
              <w:pStyle w:val="TableParagraph"/>
              <w:spacing w:before="71" w:line="276" w:lineRule="auto"/>
            </w:pPr>
            <w:r>
              <w:t>Features</w:t>
            </w:r>
          </w:p>
        </w:tc>
        <w:tc>
          <w:tcPr>
            <w:tcW w:w="3516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81BD"/>
            <w:hideMark/>
          </w:tcPr>
          <w:p w14:paraId="10C55B4C" w14:textId="77777777" w:rsidR="003076A9" w:rsidRDefault="003076A9" w:rsidP="00BA1083">
            <w:pPr>
              <w:pStyle w:val="TableParagraph"/>
              <w:spacing w:before="71" w:line="276" w:lineRule="auto"/>
            </w:pPr>
            <w:r>
              <w:t>Ulcerative</w:t>
            </w:r>
            <w:r>
              <w:rPr>
                <w:spacing w:val="-4"/>
              </w:rPr>
              <w:t xml:space="preserve"> </w:t>
            </w:r>
            <w:r>
              <w:t>colitis</w:t>
            </w:r>
          </w:p>
        </w:tc>
        <w:tc>
          <w:tcPr>
            <w:tcW w:w="4046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81BD"/>
            <w:hideMark/>
          </w:tcPr>
          <w:p w14:paraId="7E4C366A" w14:textId="77777777" w:rsidR="003076A9" w:rsidRDefault="003076A9" w:rsidP="00BA1083">
            <w:pPr>
              <w:pStyle w:val="TableParagraph"/>
              <w:spacing w:before="71" w:line="276" w:lineRule="auto"/>
            </w:pPr>
            <w:r>
              <w:t>Crohn’s</w:t>
            </w:r>
          </w:p>
        </w:tc>
      </w:tr>
      <w:tr w:rsidR="003076A9" w14:paraId="55E218B7" w14:textId="77777777" w:rsidTr="00BA1083">
        <w:trPr>
          <w:trHeight w:val="592"/>
        </w:trPr>
        <w:tc>
          <w:tcPr>
            <w:tcW w:w="306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781CDE4F" w14:textId="77777777" w:rsidR="003076A9" w:rsidRDefault="003076A9" w:rsidP="00BA1083">
            <w:pPr>
              <w:pStyle w:val="TableParagraph"/>
              <w:spacing w:line="276" w:lineRule="auto"/>
            </w:pPr>
            <w:r>
              <w:t>Abdominal</w:t>
            </w:r>
            <w:r>
              <w:rPr>
                <w:spacing w:val="-1"/>
              </w:rPr>
              <w:t xml:space="preserve"> </w:t>
            </w:r>
            <w:r>
              <w:t>pain</w:t>
            </w:r>
          </w:p>
        </w:tc>
        <w:tc>
          <w:tcPr>
            <w:tcW w:w="351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0689763D" w14:textId="77777777" w:rsidR="003076A9" w:rsidRDefault="003076A9" w:rsidP="00BA1083">
            <w:pPr>
              <w:pStyle w:val="TableParagraph"/>
              <w:spacing w:line="276" w:lineRule="auto"/>
            </w:pPr>
            <w:r>
              <w:t>Variable</w:t>
            </w:r>
          </w:p>
        </w:tc>
        <w:tc>
          <w:tcPr>
            <w:tcW w:w="404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6289A73F" w14:textId="77777777" w:rsidR="003076A9" w:rsidRDefault="003076A9" w:rsidP="00BA1083">
            <w:pPr>
              <w:pStyle w:val="TableParagraph"/>
              <w:spacing w:line="276" w:lineRule="auto"/>
            </w:pPr>
            <w:r>
              <w:t>Common</w:t>
            </w:r>
          </w:p>
        </w:tc>
      </w:tr>
      <w:tr w:rsidR="003076A9" w14:paraId="4354A2DF" w14:textId="77777777" w:rsidTr="00BA1083">
        <w:trPr>
          <w:trHeight w:val="594"/>
        </w:trPr>
        <w:tc>
          <w:tcPr>
            <w:tcW w:w="30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5DDB15D8" w14:textId="77777777" w:rsidR="003076A9" w:rsidRDefault="003076A9" w:rsidP="00BA1083">
            <w:pPr>
              <w:pStyle w:val="TableParagraph"/>
              <w:spacing w:before="71" w:line="276" w:lineRule="auto"/>
            </w:pPr>
            <w:r>
              <w:t>Depth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inflammation</w:t>
            </w:r>
          </w:p>
        </w:tc>
        <w:tc>
          <w:tcPr>
            <w:tcW w:w="35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38E1F8DA" w14:textId="77777777" w:rsidR="003076A9" w:rsidRDefault="003076A9" w:rsidP="00BA1083">
            <w:pPr>
              <w:pStyle w:val="TableParagraph"/>
              <w:spacing w:before="71" w:line="276" w:lineRule="auto"/>
            </w:pPr>
            <w:r>
              <w:t>Mucosal</w:t>
            </w:r>
          </w:p>
        </w:tc>
        <w:tc>
          <w:tcPr>
            <w:tcW w:w="4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5014A6ED" w14:textId="77777777" w:rsidR="003076A9" w:rsidRDefault="003076A9" w:rsidP="00BA1083">
            <w:pPr>
              <w:pStyle w:val="TableParagraph"/>
              <w:spacing w:before="71" w:line="276" w:lineRule="auto"/>
            </w:pPr>
            <w:r>
              <w:t>Transmural</w:t>
            </w:r>
          </w:p>
        </w:tc>
      </w:tr>
      <w:tr w:rsidR="003076A9" w14:paraId="7D9C71FC" w14:textId="77777777" w:rsidTr="00BA1083">
        <w:trPr>
          <w:trHeight w:val="757"/>
        </w:trPr>
        <w:tc>
          <w:tcPr>
            <w:tcW w:w="30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20F91783" w14:textId="77777777" w:rsidR="003076A9" w:rsidRDefault="003076A9" w:rsidP="00BA1083">
            <w:pPr>
              <w:pStyle w:val="TableParagraph"/>
              <w:spacing w:before="71" w:line="276" w:lineRule="auto"/>
            </w:pPr>
            <w:r>
              <w:t>Diarrhea</w:t>
            </w:r>
          </w:p>
        </w:tc>
        <w:tc>
          <w:tcPr>
            <w:tcW w:w="35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0F07AF8B" w14:textId="77777777" w:rsidR="003076A9" w:rsidRDefault="003076A9" w:rsidP="00BA1083">
            <w:pPr>
              <w:pStyle w:val="TableParagraph"/>
              <w:spacing w:before="71" w:line="276" w:lineRule="auto"/>
            </w:pPr>
            <w:r>
              <w:t>Severe</w:t>
            </w:r>
          </w:p>
        </w:tc>
        <w:tc>
          <w:tcPr>
            <w:tcW w:w="4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34E62EC1" w14:textId="77777777" w:rsidR="003076A9" w:rsidRDefault="003076A9" w:rsidP="00BA1083">
            <w:pPr>
              <w:pStyle w:val="TableParagraph"/>
              <w:spacing w:before="71" w:line="276" w:lineRule="auto"/>
            </w:pPr>
            <w:r>
              <w:t>Less</w:t>
            </w:r>
            <w:r>
              <w:rPr>
                <w:spacing w:val="-2"/>
              </w:rPr>
              <w:t xml:space="preserve"> </w:t>
            </w:r>
            <w:r>
              <w:t>severe</w:t>
            </w:r>
          </w:p>
        </w:tc>
      </w:tr>
      <w:tr w:rsidR="003076A9" w14:paraId="782E12A8" w14:textId="77777777" w:rsidTr="00BA1083">
        <w:trPr>
          <w:trHeight w:val="594"/>
        </w:trPr>
        <w:tc>
          <w:tcPr>
            <w:tcW w:w="30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75CDC283" w14:textId="77777777" w:rsidR="003076A9" w:rsidRDefault="003076A9" w:rsidP="00BA1083">
            <w:pPr>
              <w:pStyle w:val="TableParagraph"/>
              <w:spacing w:line="276" w:lineRule="auto"/>
            </w:pPr>
            <w:r>
              <w:t>Fistula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sinus</w:t>
            </w:r>
            <w:r>
              <w:rPr>
                <w:spacing w:val="-2"/>
              </w:rPr>
              <w:t xml:space="preserve"> </w:t>
            </w:r>
            <w:r>
              <w:t>tracts</w:t>
            </w:r>
          </w:p>
        </w:tc>
        <w:tc>
          <w:tcPr>
            <w:tcW w:w="35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71AC0011" w14:textId="77777777" w:rsidR="003076A9" w:rsidRDefault="003076A9" w:rsidP="00BA1083">
            <w:pPr>
              <w:pStyle w:val="TableParagraph"/>
              <w:spacing w:line="276" w:lineRule="auto"/>
            </w:pPr>
            <w:r>
              <w:t>Rare</w:t>
            </w:r>
          </w:p>
        </w:tc>
        <w:tc>
          <w:tcPr>
            <w:tcW w:w="4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6E8B7C57" w14:textId="77777777" w:rsidR="003076A9" w:rsidRDefault="003076A9" w:rsidP="00BA1083">
            <w:pPr>
              <w:pStyle w:val="TableParagraph"/>
              <w:spacing w:line="276" w:lineRule="auto"/>
            </w:pPr>
            <w:r>
              <w:t>Common</w:t>
            </w:r>
          </w:p>
        </w:tc>
      </w:tr>
      <w:tr w:rsidR="003076A9" w14:paraId="2D49CA4A" w14:textId="77777777" w:rsidTr="00BA1083">
        <w:trPr>
          <w:trHeight w:val="1173"/>
        </w:trPr>
        <w:tc>
          <w:tcPr>
            <w:tcW w:w="3062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0D8E8"/>
            <w:hideMark/>
          </w:tcPr>
          <w:p w14:paraId="1A8EBD61" w14:textId="77777777" w:rsidR="003076A9" w:rsidRDefault="003076A9" w:rsidP="00BA1083">
            <w:pPr>
              <w:pStyle w:val="TableParagraph"/>
              <w:spacing w:line="276" w:lineRule="auto"/>
            </w:pPr>
            <w:r>
              <w:t>Distribution</w:t>
            </w:r>
          </w:p>
        </w:tc>
        <w:tc>
          <w:tcPr>
            <w:tcW w:w="3516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0D8E8"/>
            <w:hideMark/>
          </w:tcPr>
          <w:p w14:paraId="7103FFF0" w14:textId="77777777" w:rsidR="003076A9" w:rsidRDefault="003076A9" w:rsidP="00BA1083">
            <w:pPr>
              <w:pStyle w:val="TableParagraph"/>
              <w:spacing w:line="256" w:lineRule="auto"/>
              <w:ind w:right="240"/>
            </w:pPr>
            <w:r>
              <w:t>Diffuse, contiguous spread; always</w:t>
            </w:r>
            <w:r>
              <w:rPr>
                <w:spacing w:val="-47"/>
              </w:rPr>
              <w:t xml:space="preserve"> </w:t>
            </w:r>
            <w:r>
              <w:t>involves rectum; spares proximal</w:t>
            </w:r>
            <w:r>
              <w:rPr>
                <w:spacing w:val="1"/>
              </w:rPr>
              <w:t xml:space="preserve"> </w:t>
            </w:r>
            <w:r>
              <w:t>gastrointestinal tract</w:t>
            </w:r>
          </w:p>
        </w:tc>
        <w:tc>
          <w:tcPr>
            <w:tcW w:w="4046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0D8E8"/>
            <w:hideMark/>
          </w:tcPr>
          <w:p w14:paraId="417E81E3" w14:textId="77777777" w:rsidR="003076A9" w:rsidRDefault="003076A9" w:rsidP="00BA1083">
            <w:pPr>
              <w:pStyle w:val="TableParagraph"/>
              <w:spacing w:line="256" w:lineRule="auto"/>
              <w:ind w:right="262"/>
            </w:pPr>
            <w:r>
              <w:t>Segmental, noncontiguous spread (“skip</w:t>
            </w:r>
            <w:r>
              <w:rPr>
                <w:spacing w:val="-47"/>
              </w:rPr>
              <w:t xml:space="preserve"> </w:t>
            </w:r>
            <w:r>
              <w:t>lesions”); less common rectal</w:t>
            </w:r>
            <w:r>
              <w:rPr>
                <w:spacing w:val="1"/>
              </w:rPr>
              <w:t xml:space="preserve"> </w:t>
            </w:r>
            <w:r>
              <w:t>involvement;</w:t>
            </w:r>
            <w:r>
              <w:rPr>
                <w:spacing w:val="-2"/>
              </w:rPr>
              <w:t xml:space="preserve"> </w:t>
            </w:r>
            <w:r>
              <w:t>occurs in</w:t>
            </w:r>
            <w:r>
              <w:rPr>
                <w:spacing w:val="-3"/>
              </w:rPr>
              <w:t xml:space="preserve"> </w:t>
            </w:r>
            <w:r>
              <w:t>entire GIT</w:t>
            </w:r>
          </w:p>
        </w:tc>
      </w:tr>
    </w:tbl>
    <w:p w14:paraId="02E25726" w14:textId="77777777" w:rsidR="003076A9" w:rsidRDefault="003076A9" w:rsidP="003076A9">
      <w:pPr>
        <w:spacing w:before="16"/>
        <w:ind w:left="119"/>
        <w:rPr>
          <w:b/>
          <w:sz w:val="32"/>
        </w:rPr>
      </w:pPr>
      <w:r>
        <w:rPr>
          <w:b/>
          <w:sz w:val="32"/>
          <w:u w:val="thick"/>
        </w:rPr>
        <w:t>CLINICAL</w:t>
      </w:r>
      <w:r>
        <w:rPr>
          <w:b/>
          <w:spacing w:val="-4"/>
          <w:sz w:val="32"/>
          <w:u w:val="thick"/>
        </w:rPr>
        <w:t xml:space="preserve"> </w:t>
      </w:r>
      <w:r>
        <w:rPr>
          <w:b/>
          <w:sz w:val="32"/>
          <w:u w:val="thick"/>
        </w:rPr>
        <w:t>FEATURES</w:t>
      </w:r>
    </w:p>
    <w:p w14:paraId="4035ED40" w14:textId="77777777" w:rsidR="003076A9" w:rsidRDefault="003076A9" w:rsidP="003076A9">
      <w:pPr>
        <w:pStyle w:val="BodyText"/>
        <w:spacing w:before="5" w:after="1"/>
        <w:ind w:left="0" w:firstLine="0"/>
        <w:rPr>
          <w:b/>
          <w:sz w:val="17"/>
        </w:rPr>
      </w:pPr>
    </w:p>
    <w:tbl>
      <w:tblPr>
        <w:tblW w:w="0" w:type="auto"/>
        <w:tblInd w:w="13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2"/>
        <w:gridCol w:w="3540"/>
        <w:gridCol w:w="3540"/>
      </w:tblGrid>
      <w:tr w:rsidR="003076A9" w14:paraId="5E688DED" w14:textId="77777777" w:rsidTr="00BA1083">
        <w:trPr>
          <w:trHeight w:val="593"/>
        </w:trPr>
        <w:tc>
          <w:tcPr>
            <w:tcW w:w="3542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81BD"/>
          </w:tcPr>
          <w:p w14:paraId="6FDB7CAD" w14:textId="77777777" w:rsidR="003076A9" w:rsidRDefault="003076A9" w:rsidP="00BA1083">
            <w:pPr>
              <w:pStyle w:val="TableParagraph"/>
              <w:spacing w:line="276" w:lineRule="auto"/>
              <w:rPr>
                <w:rFonts w:ascii="Times New Roman"/>
              </w:rPr>
            </w:pPr>
          </w:p>
        </w:tc>
        <w:tc>
          <w:tcPr>
            <w:tcW w:w="3540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81BD"/>
            <w:hideMark/>
          </w:tcPr>
          <w:p w14:paraId="524AF42E" w14:textId="77777777" w:rsidR="003076A9" w:rsidRDefault="003076A9" w:rsidP="00BA1083">
            <w:pPr>
              <w:pStyle w:val="TableParagraph"/>
              <w:spacing w:before="69" w:line="276" w:lineRule="auto"/>
              <w:rPr>
                <w:b/>
              </w:rPr>
            </w:pPr>
            <w:r>
              <w:rPr>
                <w:b/>
              </w:rPr>
              <w:t>UC</w:t>
            </w:r>
          </w:p>
        </w:tc>
        <w:tc>
          <w:tcPr>
            <w:tcW w:w="3540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81BD"/>
            <w:hideMark/>
          </w:tcPr>
          <w:p w14:paraId="208661F4" w14:textId="77777777" w:rsidR="003076A9" w:rsidRDefault="003076A9" w:rsidP="00BA1083">
            <w:pPr>
              <w:pStyle w:val="TableParagraph"/>
              <w:spacing w:before="69" w:line="276" w:lineRule="auto"/>
              <w:rPr>
                <w:b/>
              </w:rPr>
            </w:pPr>
            <w:r>
              <w:rPr>
                <w:b/>
              </w:rPr>
              <w:t>Crohn’s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disease</w:t>
            </w:r>
          </w:p>
        </w:tc>
      </w:tr>
      <w:tr w:rsidR="003076A9" w14:paraId="2FC8A64A" w14:textId="77777777" w:rsidTr="00BA1083">
        <w:trPr>
          <w:trHeight w:val="594"/>
        </w:trPr>
        <w:tc>
          <w:tcPr>
            <w:tcW w:w="354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6C19B774" w14:textId="77777777" w:rsidR="003076A9" w:rsidRDefault="003076A9" w:rsidP="00BA1083">
            <w:pPr>
              <w:pStyle w:val="TableParagraph"/>
              <w:spacing w:line="276" w:lineRule="auto"/>
            </w:pPr>
            <w:r>
              <w:t>Blood</w:t>
            </w:r>
            <w:r>
              <w:rPr>
                <w:spacing w:val="-3"/>
              </w:rPr>
              <w:t xml:space="preserve"> </w:t>
            </w:r>
            <w:r>
              <w:t>in stool</w:t>
            </w:r>
          </w:p>
        </w:tc>
        <w:tc>
          <w:tcPr>
            <w:tcW w:w="35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319FCEBC" w14:textId="77777777" w:rsidR="003076A9" w:rsidRDefault="003076A9" w:rsidP="00BA108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35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5ACAC3DC" w14:textId="77777777" w:rsidR="003076A9" w:rsidRDefault="003076A9" w:rsidP="00BA1083">
            <w:pPr>
              <w:pStyle w:val="TableParagraph"/>
              <w:spacing w:line="276" w:lineRule="auto"/>
            </w:pPr>
            <w:r>
              <w:t>Occasionally</w:t>
            </w:r>
          </w:p>
        </w:tc>
      </w:tr>
      <w:tr w:rsidR="003076A9" w14:paraId="4630C7B9" w14:textId="77777777" w:rsidTr="00BA1083">
        <w:trPr>
          <w:trHeight w:val="594"/>
        </w:trPr>
        <w:tc>
          <w:tcPr>
            <w:tcW w:w="35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3FA036C8" w14:textId="77777777" w:rsidR="003076A9" w:rsidRDefault="003076A9" w:rsidP="00BA1083">
            <w:pPr>
              <w:pStyle w:val="TableParagraph"/>
              <w:spacing w:line="276" w:lineRule="auto"/>
            </w:pPr>
            <w:r>
              <w:t>Mucus</w:t>
            </w:r>
          </w:p>
        </w:tc>
        <w:tc>
          <w:tcPr>
            <w:tcW w:w="3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00625E97" w14:textId="77777777" w:rsidR="003076A9" w:rsidRDefault="003076A9" w:rsidP="00BA108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3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58D388B7" w14:textId="77777777" w:rsidR="003076A9" w:rsidRDefault="003076A9" w:rsidP="00BA1083">
            <w:pPr>
              <w:pStyle w:val="TableParagraph"/>
              <w:spacing w:line="276" w:lineRule="auto"/>
            </w:pPr>
            <w:r>
              <w:t>Occasionally</w:t>
            </w:r>
          </w:p>
        </w:tc>
      </w:tr>
      <w:tr w:rsidR="003076A9" w14:paraId="67AEF6A9" w14:textId="77777777" w:rsidTr="00BA1083">
        <w:trPr>
          <w:trHeight w:val="592"/>
        </w:trPr>
        <w:tc>
          <w:tcPr>
            <w:tcW w:w="35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586AD401" w14:textId="77777777" w:rsidR="003076A9" w:rsidRDefault="003076A9" w:rsidP="00BA1083">
            <w:pPr>
              <w:pStyle w:val="TableParagraph"/>
              <w:spacing w:line="276" w:lineRule="auto"/>
            </w:pPr>
            <w:r>
              <w:t>Systemic</w:t>
            </w:r>
            <w:r>
              <w:rPr>
                <w:spacing w:val="-3"/>
              </w:rPr>
              <w:t xml:space="preserve"> </w:t>
            </w:r>
            <w:r>
              <w:t>symptoms</w:t>
            </w:r>
          </w:p>
        </w:tc>
        <w:tc>
          <w:tcPr>
            <w:tcW w:w="3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1554155D" w14:textId="77777777" w:rsidR="003076A9" w:rsidRDefault="003076A9" w:rsidP="00BA1083">
            <w:pPr>
              <w:pStyle w:val="TableParagraph"/>
              <w:spacing w:line="276" w:lineRule="auto"/>
            </w:pPr>
            <w:r>
              <w:t>Occasionally</w:t>
            </w:r>
          </w:p>
        </w:tc>
        <w:tc>
          <w:tcPr>
            <w:tcW w:w="3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55C452F2" w14:textId="77777777" w:rsidR="003076A9" w:rsidRDefault="003076A9" w:rsidP="00BA1083">
            <w:pPr>
              <w:pStyle w:val="TableParagraph"/>
              <w:spacing w:line="276" w:lineRule="auto"/>
            </w:pPr>
            <w:r>
              <w:t>Frequently</w:t>
            </w:r>
          </w:p>
        </w:tc>
      </w:tr>
      <w:tr w:rsidR="003076A9" w14:paraId="3D0594B2" w14:textId="77777777" w:rsidTr="00BA1083">
        <w:trPr>
          <w:trHeight w:val="593"/>
        </w:trPr>
        <w:tc>
          <w:tcPr>
            <w:tcW w:w="35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3E39AF0D" w14:textId="77777777" w:rsidR="003076A9" w:rsidRDefault="003076A9" w:rsidP="00BA1083">
            <w:pPr>
              <w:pStyle w:val="TableParagraph"/>
              <w:spacing w:before="70" w:line="276" w:lineRule="auto"/>
            </w:pPr>
            <w:r>
              <w:t>Pain</w:t>
            </w:r>
          </w:p>
        </w:tc>
        <w:tc>
          <w:tcPr>
            <w:tcW w:w="3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45FD50A7" w14:textId="77777777" w:rsidR="003076A9" w:rsidRDefault="003076A9" w:rsidP="00BA1083">
            <w:pPr>
              <w:pStyle w:val="TableParagraph"/>
              <w:spacing w:before="70" w:line="276" w:lineRule="auto"/>
            </w:pPr>
            <w:r>
              <w:t>Occasionally</w:t>
            </w:r>
          </w:p>
        </w:tc>
        <w:tc>
          <w:tcPr>
            <w:tcW w:w="3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220BE2B9" w14:textId="77777777" w:rsidR="003076A9" w:rsidRDefault="003076A9" w:rsidP="00BA1083">
            <w:pPr>
              <w:pStyle w:val="TableParagraph"/>
              <w:spacing w:before="70" w:line="276" w:lineRule="auto"/>
            </w:pPr>
            <w:r>
              <w:t>Frequently</w:t>
            </w:r>
          </w:p>
        </w:tc>
      </w:tr>
      <w:tr w:rsidR="003076A9" w14:paraId="17E4FE93" w14:textId="77777777" w:rsidTr="00BA1083">
        <w:trPr>
          <w:trHeight w:val="594"/>
        </w:trPr>
        <w:tc>
          <w:tcPr>
            <w:tcW w:w="35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1A264111" w14:textId="77777777" w:rsidR="003076A9" w:rsidRDefault="003076A9" w:rsidP="00BA1083">
            <w:pPr>
              <w:pStyle w:val="TableParagraph"/>
              <w:spacing w:line="276" w:lineRule="auto"/>
            </w:pPr>
            <w:r>
              <w:t>Abdominal</w:t>
            </w:r>
            <w:r>
              <w:rPr>
                <w:spacing w:val="-3"/>
              </w:rPr>
              <w:t xml:space="preserve"> </w:t>
            </w:r>
            <w:r>
              <w:t>mass</w:t>
            </w:r>
          </w:p>
        </w:tc>
        <w:tc>
          <w:tcPr>
            <w:tcW w:w="3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489AD8D4" w14:textId="77777777" w:rsidR="003076A9" w:rsidRDefault="003076A9" w:rsidP="00BA1083">
            <w:pPr>
              <w:pStyle w:val="TableParagraph"/>
              <w:spacing w:line="276" w:lineRule="auto"/>
            </w:pPr>
            <w:r>
              <w:t>Rarely</w:t>
            </w:r>
          </w:p>
        </w:tc>
        <w:tc>
          <w:tcPr>
            <w:tcW w:w="3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777D2AEF" w14:textId="77777777" w:rsidR="003076A9" w:rsidRDefault="003076A9" w:rsidP="00BA1083">
            <w:pPr>
              <w:pStyle w:val="TableParagraph"/>
              <w:spacing w:line="276" w:lineRule="auto"/>
            </w:pPr>
            <w:r>
              <w:t>Yes</w:t>
            </w:r>
          </w:p>
        </w:tc>
      </w:tr>
      <w:tr w:rsidR="003076A9" w14:paraId="4E739D28" w14:textId="77777777" w:rsidTr="00BA1083">
        <w:trPr>
          <w:trHeight w:val="594"/>
        </w:trPr>
        <w:tc>
          <w:tcPr>
            <w:tcW w:w="3542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E9EDF4"/>
            <w:hideMark/>
          </w:tcPr>
          <w:p w14:paraId="470708AC" w14:textId="77777777" w:rsidR="003076A9" w:rsidRDefault="003076A9" w:rsidP="00BA1083">
            <w:pPr>
              <w:pStyle w:val="TableParagraph"/>
              <w:spacing w:line="276" w:lineRule="auto"/>
            </w:pPr>
            <w:r>
              <w:t>Perineal</w:t>
            </w:r>
            <w:r>
              <w:rPr>
                <w:spacing w:val="-5"/>
              </w:rPr>
              <w:t xml:space="preserve"> </w:t>
            </w:r>
            <w:r>
              <w:t>disease</w:t>
            </w:r>
          </w:p>
        </w:tc>
        <w:tc>
          <w:tcPr>
            <w:tcW w:w="354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E9EDF4"/>
            <w:hideMark/>
          </w:tcPr>
          <w:p w14:paraId="73E47BF5" w14:textId="77777777" w:rsidR="003076A9" w:rsidRDefault="003076A9" w:rsidP="00BA1083">
            <w:pPr>
              <w:pStyle w:val="TableParagraph"/>
              <w:spacing w:line="276" w:lineRule="auto"/>
            </w:pPr>
            <w:r>
              <w:t>No</w:t>
            </w:r>
          </w:p>
        </w:tc>
        <w:tc>
          <w:tcPr>
            <w:tcW w:w="354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E9EDF4"/>
            <w:hideMark/>
          </w:tcPr>
          <w:p w14:paraId="1F745F2A" w14:textId="77777777" w:rsidR="003076A9" w:rsidRDefault="003076A9" w:rsidP="00BA1083">
            <w:pPr>
              <w:pStyle w:val="TableParagraph"/>
              <w:spacing w:line="276" w:lineRule="auto"/>
            </w:pPr>
            <w:r>
              <w:t>Frequently</w:t>
            </w:r>
          </w:p>
        </w:tc>
      </w:tr>
    </w:tbl>
    <w:p w14:paraId="4460EBA3" w14:textId="77777777" w:rsidR="003076A9" w:rsidRDefault="003076A9" w:rsidP="003076A9">
      <w:pPr>
        <w:pStyle w:val="Heading1"/>
        <w:spacing w:before="17"/>
        <w:rPr>
          <w:sz w:val="32"/>
          <w:szCs w:val="32"/>
        </w:rPr>
      </w:pPr>
      <w:r>
        <w:rPr>
          <w:u w:val="thick"/>
        </w:rPr>
        <w:t>SUMMARY</w:t>
      </w:r>
    </w:p>
    <w:p w14:paraId="553C9977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9" w:after="0" w:line="256" w:lineRule="auto"/>
        <w:ind w:left="839" w:right="713"/>
        <w:contextualSpacing w:val="0"/>
      </w:pPr>
      <w:r>
        <w:t>Inflammatory bowel disease describes two major chronic nonspecific inflammatory disorders of the gastro</w:t>
      </w:r>
      <w:r>
        <w:rPr>
          <w:spacing w:val="-47"/>
        </w:rPr>
        <w:t xml:space="preserve"> </w:t>
      </w:r>
      <w:r>
        <w:t>intestinal tract ulcerative</w:t>
      </w:r>
      <w:r>
        <w:rPr>
          <w:spacing w:val="-2"/>
        </w:rPr>
        <w:t xml:space="preserve"> </w:t>
      </w:r>
      <w:r>
        <w:t>colitis and</w:t>
      </w:r>
      <w:r>
        <w:rPr>
          <w:spacing w:val="-3"/>
        </w:rPr>
        <w:t xml:space="preserve"> </w:t>
      </w:r>
      <w:r>
        <w:t>crohns disease</w:t>
      </w:r>
    </w:p>
    <w:p w14:paraId="10D84E7D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59" w:after="0" w:line="240" w:lineRule="auto"/>
        <w:ind w:left="839" w:hanging="361"/>
        <w:contextualSpacing w:val="0"/>
      </w:pPr>
      <w:r>
        <w:t>Major</w:t>
      </w:r>
      <w:r>
        <w:rPr>
          <w:spacing w:val="-6"/>
        </w:rPr>
        <w:t xml:space="preserve"> </w:t>
      </w:r>
      <w:r>
        <w:t>causes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inflammatory</w:t>
      </w:r>
      <w:r>
        <w:rPr>
          <w:spacing w:val="-2"/>
        </w:rPr>
        <w:t xml:space="preserve"> </w:t>
      </w:r>
      <w:r>
        <w:t>bowel</w:t>
      </w:r>
      <w:r>
        <w:rPr>
          <w:spacing w:val="-2"/>
        </w:rPr>
        <w:t xml:space="preserve"> </w:t>
      </w:r>
      <w:r>
        <w:t>disease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infectious</w:t>
      </w:r>
      <w:r>
        <w:rPr>
          <w:spacing w:val="-3"/>
        </w:rPr>
        <w:t xml:space="preserve"> </w:t>
      </w:r>
      <w:r>
        <w:t>agents,</w:t>
      </w:r>
      <w:r>
        <w:rPr>
          <w:spacing w:val="-5"/>
        </w:rPr>
        <w:t xml:space="preserve"> </w:t>
      </w:r>
      <w:r>
        <w:t>environmental</w:t>
      </w:r>
      <w:r>
        <w:rPr>
          <w:spacing w:val="-2"/>
        </w:rPr>
        <w:t xml:space="preserve"> </w:t>
      </w:r>
      <w:r>
        <w:t>factors,</w:t>
      </w:r>
      <w:r>
        <w:rPr>
          <w:spacing w:val="-3"/>
        </w:rPr>
        <w:t xml:space="preserve"> </w:t>
      </w:r>
      <w:r>
        <w:t>genetics,</w:t>
      </w:r>
      <w:r>
        <w:rPr>
          <w:spacing w:val="-4"/>
        </w:rPr>
        <w:t xml:space="preserve"> </w:t>
      </w:r>
      <w:r>
        <w:t>diet</w:t>
      </w:r>
    </w:p>
    <w:p w14:paraId="5547C63C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91"/>
        </w:tabs>
        <w:autoSpaceDE w:val="0"/>
        <w:autoSpaceDN w:val="0"/>
        <w:spacing w:before="183" w:after="0" w:line="256" w:lineRule="auto"/>
        <w:ind w:left="839" w:right="1371"/>
        <w:contextualSpacing w:val="0"/>
      </w:pPr>
      <w:r>
        <w:tab/>
        <w:t>UC is confined to be in rectum and colon and affects the mucosa and the sub mucosa by release of</w:t>
      </w:r>
      <w:r>
        <w:rPr>
          <w:spacing w:val="-47"/>
        </w:rPr>
        <w:t xml:space="preserve"> </w:t>
      </w:r>
      <w:r>
        <w:t>inflammatory</w:t>
      </w:r>
      <w:r>
        <w:rPr>
          <w:spacing w:val="1"/>
        </w:rPr>
        <w:t xml:space="preserve"> </w:t>
      </w:r>
      <w:r>
        <w:t>cells</w:t>
      </w:r>
    </w:p>
    <w:p w14:paraId="3D8CC7CF" w14:textId="77777777" w:rsidR="003076A9" w:rsidRDefault="003076A9" w:rsidP="003076A9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59" w:after="0" w:line="256" w:lineRule="auto"/>
        <w:ind w:left="839" w:right="491"/>
        <w:contextualSpacing w:val="0"/>
      </w:pPr>
      <w:r>
        <w:t>Ulcers in crohn’s tend to be deep and elongated and extend along the longitudinal axis of the bowel, into the</w:t>
      </w:r>
      <w:r>
        <w:rPr>
          <w:spacing w:val="-47"/>
        </w:rPr>
        <w:t xml:space="preserve"> </w:t>
      </w:r>
      <w:r>
        <w:t>submucosa</w:t>
      </w:r>
    </w:p>
    <w:p w14:paraId="3129117F" w14:textId="77777777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CD547" w14:textId="77777777" w:rsidR="00550719" w:rsidRDefault="00550719" w:rsidP="00D00A4E">
      <w:pPr>
        <w:spacing w:after="0" w:line="240" w:lineRule="auto"/>
      </w:pPr>
      <w:r>
        <w:separator/>
      </w:r>
    </w:p>
  </w:endnote>
  <w:endnote w:type="continuationSeparator" w:id="0">
    <w:p w14:paraId="7DF9F28D" w14:textId="77777777" w:rsidR="00550719" w:rsidRDefault="00550719" w:rsidP="00D00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74002" w14:textId="7ECC408F" w:rsidR="00D00A4E" w:rsidRDefault="00D00A4E" w:rsidP="00D00A4E">
    <w:pPr>
      <w:pStyle w:val="Footer"/>
    </w:pPr>
    <w:bookmarkStart w:id="0" w:name="_Hlk146912398"/>
    <w:r>
      <w:t xml:space="preserve">L. Ramanamma </w:t>
    </w:r>
  </w:p>
  <w:p w14:paraId="0DAF2DC6" w14:textId="77777777" w:rsidR="00D00A4E" w:rsidRDefault="00D00A4E" w:rsidP="00D00A4E">
    <w:pPr>
      <w:pStyle w:val="Footer"/>
    </w:pPr>
    <w:r>
      <w:t>Asst. Professor, Dept. of Pharmaceutics</w:t>
    </w:r>
  </w:p>
  <w:bookmarkEnd w:id="0"/>
  <w:p w14:paraId="6195A7F4" w14:textId="4B3D03EC" w:rsidR="00D00A4E" w:rsidRDefault="00D00A4E">
    <w:pPr>
      <w:pStyle w:val="Footer"/>
    </w:pPr>
  </w:p>
  <w:p w14:paraId="58B29721" w14:textId="77777777" w:rsidR="00D00A4E" w:rsidRDefault="00D00A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D54FA" w14:textId="77777777" w:rsidR="00550719" w:rsidRDefault="00550719" w:rsidP="00D00A4E">
      <w:pPr>
        <w:spacing w:after="0" w:line="240" w:lineRule="auto"/>
      </w:pPr>
      <w:r>
        <w:separator/>
      </w:r>
    </w:p>
  </w:footnote>
  <w:footnote w:type="continuationSeparator" w:id="0">
    <w:p w14:paraId="6DD74F84" w14:textId="77777777" w:rsidR="00550719" w:rsidRDefault="00550719" w:rsidP="00D00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2CD86" w14:textId="0C6D0CD8" w:rsidR="00C62139" w:rsidRDefault="00243D8B">
    <w:pPr>
      <w:pStyle w:val="Header"/>
    </w:pPr>
    <w:sdt>
      <w:sdtPr>
        <w:id w:val="-1658535251"/>
        <w:docPartObj>
          <w:docPartGallery w:val="Watermarks"/>
          <w:docPartUnique/>
        </w:docPartObj>
      </w:sdtPr>
      <w:sdtContent>
        <w:r>
          <w:rPr>
            <w:noProof/>
          </w:rPr>
          <w:pict w14:anchorId="364667B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653808173" o:spid="_x0000_s1025" type="#_x0000_t136" style="position:absolute;margin-left:0;margin-top:0;width:389.85pt;height:389.8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CP"/>
              <w10:wrap anchorx="margin" anchory="margin"/>
            </v:shape>
          </w:pict>
        </w:r>
      </w:sdtContent>
    </w:sdt>
    <w:r w:rsidR="00C62139">
      <w:t>Raghu college of Pharmacy: Pathophysiology</w:t>
    </w:r>
  </w:p>
  <w:p w14:paraId="6ED1CFF3" w14:textId="77777777" w:rsidR="00D00A4E" w:rsidRDefault="00D00A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E2DCE"/>
    <w:multiLevelType w:val="hybridMultilevel"/>
    <w:tmpl w:val="C1AA408A"/>
    <w:lvl w:ilvl="0" w:tplc="5A7EFFEC">
      <w:numFmt w:val="bullet"/>
      <w:lvlText w:val="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B24EF238">
      <w:numFmt w:val="bullet"/>
      <w:lvlText w:val="•"/>
      <w:lvlJc w:val="left"/>
      <w:pPr>
        <w:ind w:left="1862" w:hanging="360"/>
      </w:pPr>
      <w:rPr>
        <w:lang w:val="en-US" w:eastAsia="en-US" w:bidi="ar-SA"/>
      </w:rPr>
    </w:lvl>
    <w:lvl w:ilvl="2" w:tplc="0D444472">
      <w:numFmt w:val="bullet"/>
      <w:lvlText w:val="•"/>
      <w:lvlJc w:val="left"/>
      <w:pPr>
        <w:ind w:left="2884" w:hanging="360"/>
      </w:pPr>
      <w:rPr>
        <w:lang w:val="en-US" w:eastAsia="en-US" w:bidi="ar-SA"/>
      </w:rPr>
    </w:lvl>
    <w:lvl w:ilvl="3" w:tplc="2A569376">
      <w:numFmt w:val="bullet"/>
      <w:lvlText w:val="•"/>
      <w:lvlJc w:val="left"/>
      <w:pPr>
        <w:ind w:left="3906" w:hanging="360"/>
      </w:pPr>
      <w:rPr>
        <w:lang w:val="en-US" w:eastAsia="en-US" w:bidi="ar-SA"/>
      </w:rPr>
    </w:lvl>
    <w:lvl w:ilvl="4" w:tplc="88F6D4F2">
      <w:numFmt w:val="bullet"/>
      <w:lvlText w:val="•"/>
      <w:lvlJc w:val="left"/>
      <w:pPr>
        <w:ind w:left="4928" w:hanging="360"/>
      </w:pPr>
      <w:rPr>
        <w:lang w:val="en-US" w:eastAsia="en-US" w:bidi="ar-SA"/>
      </w:rPr>
    </w:lvl>
    <w:lvl w:ilvl="5" w:tplc="D4AA1A9A">
      <w:numFmt w:val="bullet"/>
      <w:lvlText w:val="•"/>
      <w:lvlJc w:val="left"/>
      <w:pPr>
        <w:ind w:left="5950" w:hanging="360"/>
      </w:pPr>
      <w:rPr>
        <w:lang w:val="en-US" w:eastAsia="en-US" w:bidi="ar-SA"/>
      </w:rPr>
    </w:lvl>
    <w:lvl w:ilvl="6" w:tplc="DBB09EC0">
      <w:numFmt w:val="bullet"/>
      <w:lvlText w:val="•"/>
      <w:lvlJc w:val="left"/>
      <w:pPr>
        <w:ind w:left="6972" w:hanging="360"/>
      </w:pPr>
      <w:rPr>
        <w:lang w:val="en-US" w:eastAsia="en-US" w:bidi="ar-SA"/>
      </w:rPr>
    </w:lvl>
    <w:lvl w:ilvl="7" w:tplc="D2861EAC">
      <w:numFmt w:val="bullet"/>
      <w:lvlText w:val="•"/>
      <w:lvlJc w:val="left"/>
      <w:pPr>
        <w:ind w:left="7994" w:hanging="360"/>
      </w:pPr>
      <w:rPr>
        <w:lang w:val="en-US" w:eastAsia="en-US" w:bidi="ar-SA"/>
      </w:rPr>
    </w:lvl>
    <w:lvl w:ilvl="8" w:tplc="18C81C90">
      <w:numFmt w:val="bullet"/>
      <w:lvlText w:val="•"/>
      <w:lvlJc w:val="left"/>
      <w:pPr>
        <w:ind w:left="9016" w:hanging="360"/>
      </w:pPr>
      <w:rPr>
        <w:lang w:val="en-US" w:eastAsia="en-US" w:bidi="ar-SA"/>
      </w:rPr>
    </w:lvl>
  </w:abstractNum>
  <w:abstractNum w:abstractNumId="1" w15:restartNumberingAfterBreak="0">
    <w:nsid w:val="0B6E35C7"/>
    <w:multiLevelType w:val="hybridMultilevel"/>
    <w:tmpl w:val="B2FE63A2"/>
    <w:lvl w:ilvl="0" w:tplc="A9A23BD0">
      <w:numFmt w:val="bullet"/>
      <w:lvlText w:val="-"/>
      <w:lvlJc w:val="left"/>
      <w:pPr>
        <w:ind w:left="287" w:hanging="118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0C50DBB6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64B62A2C">
      <w:numFmt w:val="bullet"/>
      <w:lvlText w:val="•"/>
      <w:lvlJc w:val="left"/>
      <w:pPr>
        <w:ind w:left="1975" w:hanging="360"/>
      </w:pPr>
      <w:rPr>
        <w:lang w:val="en-US" w:eastAsia="en-US" w:bidi="ar-SA"/>
      </w:rPr>
    </w:lvl>
    <w:lvl w:ilvl="3" w:tplc="281E6074">
      <w:numFmt w:val="bullet"/>
      <w:lvlText w:val="•"/>
      <w:lvlJc w:val="left"/>
      <w:pPr>
        <w:ind w:left="3111" w:hanging="360"/>
      </w:pPr>
      <w:rPr>
        <w:lang w:val="en-US" w:eastAsia="en-US" w:bidi="ar-SA"/>
      </w:rPr>
    </w:lvl>
    <w:lvl w:ilvl="4" w:tplc="B3FAFCF8">
      <w:numFmt w:val="bullet"/>
      <w:lvlText w:val="•"/>
      <w:lvlJc w:val="left"/>
      <w:pPr>
        <w:ind w:left="4246" w:hanging="360"/>
      </w:pPr>
      <w:rPr>
        <w:lang w:val="en-US" w:eastAsia="en-US" w:bidi="ar-SA"/>
      </w:rPr>
    </w:lvl>
    <w:lvl w:ilvl="5" w:tplc="7CC06BF2">
      <w:numFmt w:val="bullet"/>
      <w:lvlText w:val="•"/>
      <w:lvlJc w:val="left"/>
      <w:pPr>
        <w:ind w:left="5382" w:hanging="360"/>
      </w:pPr>
      <w:rPr>
        <w:lang w:val="en-US" w:eastAsia="en-US" w:bidi="ar-SA"/>
      </w:rPr>
    </w:lvl>
    <w:lvl w:ilvl="6" w:tplc="9DB48E14">
      <w:numFmt w:val="bullet"/>
      <w:lvlText w:val="•"/>
      <w:lvlJc w:val="left"/>
      <w:pPr>
        <w:ind w:left="6517" w:hanging="360"/>
      </w:pPr>
      <w:rPr>
        <w:lang w:val="en-US" w:eastAsia="en-US" w:bidi="ar-SA"/>
      </w:rPr>
    </w:lvl>
    <w:lvl w:ilvl="7" w:tplc="0D7A3EDC">
      <w:numFmt w:val="bullet"/>
      <w:lvlText w:val="•"/>
      <w:lvlJc w:val="left"/>
      <w:pPr>
        <w:ind w:left="7653" w:hanging="360"/>
      </w:pPr>
      <w:rPr>
        <w:lang w:val="en-US" w:eastAsia="en-US" w:bidi="ar-SA"/>
      </w:rPr>
    </w:lvl>
    <w:lvl w:ilvl="8" w:tplc="FCC0142E">
      <w:numFmt w:val="bullet"/>
      <w:lvlText w:val="•"/>
      <w:lvlJc w:val="left"/>
      <w:pPr>
        <w:ind w:left="8788" w:hanging="360"/>
      </w:pPr>
      <w:rPr>
        <w:lang w:val="en-US" w:eastAsia="en-US" w:bidi="ar-SA"/>
      </w:rPr>
    </w:lvl>
  </w:abstractNum>
  <w:abstractNum w:abstractNumId="2" w15:restartNumberingAfterBreak="0">
    <w:nsid w:val="4DBC5A13"/>
    <w:multiLevelType w:val="hybridMultilevel"/>
    <w:tmpl w:val="9E9427AE"/>
    <w:lvl w:ilvl="0" w:tplc="C28E7C18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0456D140">
      <w:numFmt w:val="bullet"/>
      <w:lvlText w:val="•"/>
      <w:lvlJc w:val="left"/>
      <w:pPr>
        <w:ind w:left="1862" w:hanging="360"/>
      </w:pPr>
      <w:rPr>
        <w:lang w:val="en-US" w:eastAsia="en-US" w:bidi="ar-SA"/>
      </w:rPr>
    </w:lvl>
    <w:lvl w:ilvl="2" w:tplc="38A2FED2">
      <w:numFmt w:val="bullet"/>
      <w:lvlText w:val="•"/>
      <w:lvlJc w:val="left"/>
      <w:pPr>
        <w:ind w:left="2884" w:hanging="360"/>
      </w:pPr>
      <w:rPr>
        <w:lang w:val="en-US" w:eastAsia="en-US" w:bidi="ar-SA"/>
      </w:rPr>
    </w:lvl>
    <w:lvl w:ilvl="3" w:tplc="42D67A8E">
      <w:numFmt w:val="bullet"/>
      <w:lvlText w:val="•"/>
      <w:lvlJc w:val="left"/>
      <w:pPr>
        <w:ind w:left="3906" w:hanging="360"/>
      </w:pPr>
      <w:rPr>
        <w:lang w:val="en-US" w:eastAsia="en-US" w:bidi="ar-SA"/>
      </w:rPr>
    </w:lvl>
    <w:lvl w:ilvl="4" w:tplc="08BEB064">
      <w:numFmt w:val="bullet"/>
      <w:lvlText w:val="•"/>
      <w:lvlJc w:val="left"/>
      <w:pPr>
        <w:ind w:left="4928" w:hanging="360"/>
      </w:pPr>
      <w:rPr>
        <w:lang w:val="en-US" w:eastAsia="en-US" w:bidi="ar-SA"/>
      </w:rPr>
    </w:lvl>
    <w:lvl w:ilvl="5" w:tplc="5A18E014">
      <w:numFmt w:val="bullet"/>
      <w:lvlText w:val="•"/>
      <w:lvlJc w:val="left"/>
      <w:pPr>
        <w:ind w:left="5950" w:hanging="360"/>
      </w:pPr>
      <w:rPr>
        <w:lang w:val="en-US" w:eastAsia="en-US" w:bidi="ar-SA"/>
      </w:rPr>
    </w:lvl>
    <w:lvl w:ilvl="6" w:tplc="EBEC4798">
      <w:numFmt w:val="bullet"/>
      <w:lvlText w:val="•"/>
      <w:lvlJc w:val="left"/>
      <w:pPr>
        <w:ind w:left="6972" w:hanging="360"/>
      </w:pPr>
      <w:rPr>
        <w:lang w:val="en-US" w:eastAsia="en-US" w:bidi="ar-SA"/>
      </w:rPr>
    </w:lvl>
    <w:lvl w:ilvl="7" w:tplc="F0F21394">
      <w:numFmt w:val="bullet"/>
      <w:lvlText w:val="•"/>
      <w:lvlJc w:val="left"/>
      <w:pPr>
        <w:ind w:left="7994" w:hanging="360"/>
      </w:pPr>
      <w:rPr>
        <w:lang w:val="en-US" w:eastAsia="en-US" w:bidi="ar-SA"/>
      </w:rPr>
    </w:lvl>
    <w:lvl w:ilvl="8" w:tplc="76040366">
      <w:numFmt w:val="bullet"/>
      <w:lvlText w:val="•"/>
      <w:lvlJc w:val="left"/>
      <w:pPr>
        <w:ind w:left="9016" w:hanging="360"/>
      </w:pPr>
      <w:rPr>
        <w:lang w:val="en-US" w:eastAsia="en-US" w:bidi="ar-SA"/>
      </w:rPr>
    </w:lvl>
  </w:abstractNum>
  <w:num w:numId="1" w16cid:durableId="1595935790">
    <w:abstractNumId w:val="2"/>
  </w:num>
  <w:num w:numId="2" w16cid:durableId="434401274">
    <w:abstractNumId w:val="1"/>
  </w:num>
  <w:num w:numId="3" w16cid:durableId="1313176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6A9"/>
    <w:rsid w:val="00243D8B"/>
    <w:rsid w:val="003076A9"/>
    <w:rsid w:val="00550719"/>
    <w:rsid w:val="00C62139"/>
    <w:rsid w:val="00D00A4E"/>
    <w:rsid w:val="00D11B68"/>
    <w:rsid w:val="00F9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600559"/>
  <w15:chartTrackingRefBased/>
  <w15:docId w15:val="{F5AD3CFD-3750-4656-AF2C-E92E84F2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6A9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3076A9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3076A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076A9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3076A9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3076A9"/>
    <w:pPr>
      <w:ind w:left="720"/>
      <w:contextualSpacing/>
    </w:pPr>
  </w:style>
  <w:style w:type="paragraph" w:styleId="Title">
    <w:name w:val="Title"/>
    <w:basedOn w:val="Normal"/>
    <w:link w:val="TitleChar"/>
    <w:uiPriority w:val="1"/>
    <w:qFormat/>
    <w:rsid w:val="003076A9"/>
    <w:pPr>
      <w:widowControl w:val="0"/>
      <w:autoSpaceDE w:val="0"/>
      <w:autoSpaceDN w:val="0"/>
      <w:spacing w:before="82" w:after="0" w:line="240" w:lineRule="auto"/>
      <w:ind w:left="4257" w:right="4257"/>
      <w:jc w:val="center"/>
    </w:pPr>
    <w:rPr>
      <w:rFonts w:ascii="Calibri" w:eastAsia="Calibri" w:hAnsi="Calibri" w:cs="Calibri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3076A9"/>
    <w:rPr>
      <w:rFonts w:ascii="Calibri" w:eastAsia="Calibri" w:hAnsi="Calibri" w:cs="Calibri"/>
      <w:b/>
      <w:bCs/>
      <w:kern w:val="0"/>
      <w:sz w:val="44"/>
      <w:szCs w:val="44"/>
      <w:lang w:val="en-US" w:bidi="ar-SA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076A9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3076A9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076A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3076A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00A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A4E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00A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A4E"/>
    <w:rPr>
      <w:rFonts w:eastAsiaTheme="minorEastAsia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1019</Words>
  <Characters>5809</Characters>
  <Application>Microsoft Office Word</Application>
  <DocSecurity>0</DocSecurity>
  <Lines>48</Lines>
  <Paragraphs>13</Paragraphs>
  <ScaleCrop>false</ScaleCrop>
  <Company/>
  <LinksUpToDate>false</LinksUpToDate>
  <CharactersWithSpaces>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4</cp:revision>
  <dcterms:created xsi:type="dcterms:W3CDTF">2023-11-04T06:36:00Z</dcterms:created>
  <dcterms:modified xsi:type="dcterms:W3CDTF">2023-11-19T21:01:00Z</dcterms:modified>
</cp:coreProperties>
</file>