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160" w:firstLine="720"/>
        <w:rPr>
          <w:rFonts w:ascii="Times New Roman" w:hAnsi="Times New Roman" w:cs="Times New Roman"/>
          <w:color w:val="FF0000"/>
          <w:sz w:val="28"/>
          <w:szCs w:val="28"/>
        </w:rPr>
      </w:pPr>
      <w:r>
        <w:rPr>
          <w:rFonts w:ascii="Times New Roman" w:hAnsi="Times New Roman" w:cs="Times New Roman"/>
          <w:color w:val="FF0000"/>
          <w:sz w:val="28"/>
          <w:szCs w:val="28"/>
        </w:rPr>
        <w:t xml:space="preserve">FATTY LIVER </w:t>
      </w:r>
    </w:p>
    <w:p>
      <w:pPr>
        <w:spacing w:line="360" w:lineRule="auto"/>
        <w:rPr>
          <w:rFonts w:ascii="Times New Roman" w:hAnsi="Times New Roman" w:cs="Times New Roman"/>
        </w:rPr>
      </w:pPr>
      <w:r>
        <w:rPr>
          <w:rFonts w:ascii="Times New Roman" w:hAnsi="Times New Roman" w:cs="Times New Roman"/>
        </w:rPr>
        <w:t>The normal concentration of lipid (mostly phospholipid) in liver is around 5%. Liver is not a storage organ for fat, unlike adipose tissue. However, in certain conditions, lipids— especially the triacylglycerols—accumulate excessively in liver, resulting in fatty liver. In the normal liver, Kupffer cells contain lipids in the form of droplets. In fatty liver, droplets of triacylglycerols are found in the entire cytoplasm of hepatic cells. This causes impairment in metabolic functions of liver. Fatty liver is associated with fibrotic changes and cirrhosis, Fatty liver may occur due to two main causes.</w:t>
      </w:r>
    </w:p>
    <w:p>
      <w:pPr>
        <w:spacing w:line="360" w:lineRule="auto"/>
        <w:rPr>
          <w:rFonts w:ascii="Times New Roman" w:hAnsi="Times New Roman" w:cs="Times New Roman"/>
        </w:rPr>
      </w:pPr>
      <w:r>
        <w:rPr>
          <w:rFonts w:ascii="Times New Roman" w:hAnsi="Times New Roman" w:cs="Times New Roman"/>
        </w:rPr>
        <w:t xml:space="preserve"> 1. Increased synthesis of triacylglycerols </w:t>
      </w:r>
    </w:p>
    <w:p>
      <w:pPr>
        <w:spacing w:line="360" w:lineRule="auto"/>
        <w:rPr>
          <w:rFonts w:ascii="Times New Roman" w:hAnsi="Times New Roman" w:cs="Times New Roman"/>
        </w:rPr>
      </w:pPr>
      <w:r>
        <w:rPr>
          <w:rFonts w:ascii="Times New Roman" w:hAnsi="Times New Roman" w:cs="Times New Roman"/>
        </w:rPr>
        <w:t>2. Impairment in lipoprotein synthesis.</w:t>
      </w:r>
    </w:p>
    <w:p>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rPr>
        <w:t xml:space="preserve"> 1</w:t>
      </w:r>
      <w:r>
        <w:rPr>
          <w:rFonts w:ascii="Times New Roman" w:hAnsi="Times New Roman" w:cs="Times New Roman"/>
          <w:b/>
          <w:bCs/>
          <w:sz w:val="24"/>
          <w:szCs w:val="24"/>
          <w:u w:val="single"/>
        </w:rPr>
        <w:t xml:space="preserve">. Increased triacylglycerol synthesis : </w:t>
      </w:r>
    </w:p>
    <w:p>
      <w:pPr>
        <w:spacing w:line="360" w:lineRule="auto"/>
        <w:rPr>
          <w:rFonts w:ascii="Times New Roman" w:hAnsi="Times New Roman" w:cs="Times New Roman"/>
        </w:rPr>
      </w:pPr>
      <w:r>
        <w:rPr>
          <w:rFonts w:ascii="Times New Roman" w:hAnsi="Times New Roman" w:cs="Times New Roman"/>
        </w:rPr>
        <w:t>Mobilization of free fatty acids from adipose tissue and their influx into liver is much higher than their utilization. This leads to the overproduction of triacylglycerols and their accumulation in liver. Diabetes mellitus, starvation, alcoholism and high fat diet are associated with increased mobilization of fatty acids that often cause fatty liver. Alcohol also inhibits fatty acid oxidation and, thus, promotes fat synthesis and its deposition</w:t>
      </w:r>
    </w:p>
    <w:p>
      <w:pPr>
        <w:spacing w:line="360" w:lineRule="auto"/>
        <w:rPr>
          <w:rFonts w:ascii="Times New Roman" w:hAnsi="Times New Roman" w:cs="Times New Roman"/>
        </w:rPr>
      </w:pPr>
      <w:r>
        <w:rPr>
          <w:rFonts w:ascii="Times New Roman" w:hAnsi="Times New Roman" w:cs="Times New Roman"/>
          <w:b/>
          <w:bCs/>
          <w:sz w:val="24"/>
          <w:szCs w:val="24"/>
          <w:u w:val="single"/>
        </w:rPr>
        <w:t>2. Impaired synthesis of lipoproteins :</w:t>
      </w:r>
      <w:r>
        <w:rPr>
          <w:rFonts w:ascii="Times New Roman" w:hAnsi="Times New Roman" w:cs="Times New Roman"/>
        </w:rPr>
        <w:t xml:space="preserve"> </w:t>
      </w:r>
    </w:p>
    <w:p>
      <w:pPr>
        <w:spacing w:line="360" w:lineRule="auto"/>
        <w:rPr>
          <w:rFonts w:ascii="Times New Roman" w:hAnsi="Times New Roman" w:cs="Times New Roman"/>
        </w:rPr>
      </w:pPr>
      <w:r>
        <w:rPr>
          <w:rFonts w:ascii="Times New Roman" w:hAnsi="Times New Roman" w:cs="Times New Roman"/>
        </w:rPr>
        <w:t>The synthesis of very low density lipoproteins (VLDL) actively takes place in liver. VLDL formation requires phospholipids and apoprotein B. Fatty liver caused by impaired lipoprotein synthesis may be due to :</w:t>
      </w:r>
    </w:p>
    <w:p>
      <w:pPr>
        <w:spacing w:line="360" w:lineRule="auto"/>
        <w:rPr>
          <w:rFonts w:ascii="Times New Roman" w:hAnsi="Times New Roman" w:cs="Times New Roman"/>
        </w:rPr>
      </w:pPr>
      <w:r>
        <w:rPr>
          <w:rFonts w:ascii="Times New Roman" w:hAnsi="Times New Roman" w:cs="Times New Roman"/>
        </w:rPr>
        <w:t xml:space="preserve"> a defect in phospholipid synthesis;</w:t>
      </w:r>
    </w:p>
    <w:p>
      <w:pPr>
        <w:spacing w:line="360" w:lineRule="auto"/>
        <w:rPr>
          <w:rFonts w:ascii="Times New Roman" w:hAnsi="Times New Roman" w:cs="Times New Roman"/>
        </w:rPr>
      </w:pPr>
      <w:r>
        <w:rPr>
          <w:rFonts w:ascii="Times New Roman" w:hAnsi="Times New Roman" w:cs="Times New Roman"/>
        </w:rPr>
        <w:t xml:space="preserve"> a block in apoprotein formation;</w:t>
      </w:r>
    </w:p>
    <w:p>
      <w:pPr>
        <w:spacing w:line="360" w:lineRule="auto"/>
        <w:rPr>
          <w:rFonts w:ascii="Times New Roman" w:hAnsi="Times New Roman" w:cs="Times New Roman"/>
        </w:rPr>
      </w:pPr>
      <w:r>
        <w:rPr>
          <w:rFonts w:ascii="Times New Roman" w:hAnsi="Times New Roman" w:cs="Times New Roman"/>
        </w:rPr>
        <w:t xml:space="preserve"> a failure in the formation/secretion of lipoprotein.</w:t>
      </w:r>
    </w:p>
    <w:p>
      <w:pPr>
        <w:spacing w:line="360" w:lineRule="auto"/>
        <w:rPr>
          <w:rFonts w:ascii="Times New Roman" w:hAnsi="Times New Roman" w:cs="Times New Roman"/>
        </w:rPr>
      </w:pPr>
      <w:r>
        <w:rPr>
          <w:rFonts w:ascii="Times New Roman" w:hAnsi="Times New Roman" w:cs="Times New Roman"/>
        </w:rPr>
        <w:t xml:space="preserve"> Among the three causes, fatty liver due to impairment in phospholipid synthesis has been studied in some detail. This is usually associated with the dietary deficiency of lipotropic factors such as choline, betaine, inositol etc. (more details given later). Deficiency of essential fatty acids leads to a decreased formation of phospholipids. Further, excessive consumption of cholesterol competes with essential fatty acids and impairs phospholipid synthesis.</w:t>
      </w:r>
    </w:p>
    <w:p>
      <w:pPr>
        <w:spacing w:line="360" w:lineRule="auto"/>
        <w:rPr>
          <w:rFonts w:ascii="Times New Roman" w:hAnsi="Times New Roman" w:cs="Times New Roman"/>
        </w:rPr>
      </w:pPr>
      <w:r>
        <w:rPr>
          <w:rFonts w:ascii="Times New Roman" w:hAnsi="Times New Roman" w:cs="Times New Roman"/>
        </w:rPr>
        <w:t xml:space="preserve"> Certain chemicals (e.g. puromycin, ethionine, carbon tetrachloride, chloroform, lead, phosphorus etc.) that inhibit protein synthesis cause fatty liver. This is due to a blockade in the synthesis of apoprotein B required for VLDL production. Lipoprotein synthesis and their secretion require ATP. Decrease in the availability of ATP, sometimes found in pyridoxine and pantothenic acid deficiency, impairs lipoprotein formation. The action of ethionine in the development of fatty liver is believed to be due to a reduction in the availability of ATP. Ethionine competes with methionine and traps the available adenosine (as adenosylethionine)—thereby reducing ATP levels. </w:t>
      </w:r>
    </w:p>
    <w:p>
      <w:pPr>
        <w:spacing w:line="360" w:lineRule="auto"/>
        <w:rPr>
          <w:rFonts w:ascii="Times New Roman" w:hAnsi="Times New Roman" w:cs="Times New Roman"/>
        </w:rPr>
      </w:pPr>
      <w:r>
        <w:rPr>
          <w:rFonts w:ascii="Times New Roman" w:hAnsi="Times New Roman" w:cs="Times New Roman"/>
        </w:rPr>
        <w:t>Deficiency of vitamin E is associated with fatty liver. Selenium acts as a protective agent in such a condition.</w:t>
      </w:r>
    </w:p>
    <w:p>
      <w:pPr>
        <w:spacing w:line="36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sz w:val="24"/>
          <w:szCs w:val="24"/>
        </w:rPr>
        <w:t>Endocrine factors :</w:t>
      </w:r>
      <w:r>
        <w:rPr>
          <w:rFonts w:ascii="Times New Roman" w:hAnsi="Times New Roman" w:cs="Times New Roman"/>
        </w:rPr>
        <w:t xml:space="preserve"> Certain hormones like ACTH, insulin, thyroid hormones, adreno-corticoids promote deposition of fat in liver.</w:t>
      </w:r>
    </w:p>
    <w:p>
      <w:pPr>
        <w:rPr>
          <w:rFonts w:ascii="Times New Roman" w:hAnsi="Times New Roman" w:cs="Times New Roman"/>
          <w:b/>
          <w:bCs/>
          <w:color w:val="FF0000"/>
          <w:sz w:val="32"/>
          <w:szCs w:val="32"/>
          <w:u w:val="single"/>
        </w:rPr>
      </w:pPr>
      <w:r>
        <w:rPr>
          <w:rFonts w:ascii="Times New Roman" w:hAnsi="Times New Roman" w:cs="Times New Roman"/>
          <w:b/>
          <w:bCs/>
          <w:color w:val="FF0000"/>
          <w:sz w:val="32"/>
          <w:szCs w:val="32"/>
          <w:u w:val="single"/>
        </w:rPr>
        <w:t>OBESITY</w:t>
      </w:r>
    </w:p>
    <w:p>
      <w:pPr>
        <w:rPr>
          <w:rFonts w:ascii="Times New Roman" w:hAnsi="Times New Roman" w:cs="Times New Roman"/>
        </w:rPr>
      </w:pPr>
      <w:r>
        <w:rPr>
          <w:rFonts w:ascii="Times New Roman" w:hAnsi="Times New Roman" w:cs="Times New Roman"/>
        </w:rPr>
        <w:t xml:space="preserve"> Obesity is an abnormal increase in the body weight due to excessive fat deposition.</w:t>
      </w:r>
    </w:p>
    <w:p>
      <w:pPr>
        <w:rPr>
          <w:rFonts w:ascii="Times New Roman" w:hAnsi="Times New Roman" w:cs="Times New Roman"/>
          <w:color w:val="00B0F0"/>
        </w:rPr>
      </w:pPr>
      <w:r>
        <w:rPr>
          <w:rFonts w:ascii="Times New Roman" w:hAnsi="Times New Roman" w:cs="Times New Roman"/>
        </w:rPr>
        <w:t xml:space="preserve"> </w:t>
      </w:r>
      <w:r>
        <w:rPr>
          <w:rFonts w:ascii="Times New Roman" w:hAnsi="Times New Roman" w:cs="Times New Roman"/>
          <w:b/>
          <w:bCs/>
          <w:color w:val="00B0F0"/>
          <w:sz w:val="28"/>
          <w:szCs w:val="28"/>
        </w:rPr>
        <w:t>Nutritional basis</w:t>
      </w:r>
      <w:r>
        <w:rPr>
          <w:rFonts w:ascii="Times New Roman" w:hAnsi="Times New Roman" w:cs="Times New Roman"/>
          <w:color w:val="00B0F0"/>
        </w:rPr>
        <w:t xml:space="preserve"> </w:t>
      </w:r>
    </w:p>
    <w:p>
      <w:pPr>
        <w:rPr>
          <w:rFonts w:ascii="Times New Roman" w:hAnsi="Times New Roman" w:cs="Times New Roman"/>
        </w:rPr>
      </w:pPr>
      <w:r>
        <w:rPr>
          <w:rFonts w:ascii="Times New Roman" w:hAnsi="Times New Roman" w:cs="Times New Roman"/>
        </w:rPr>
        <w:t xml:space="preserve">Men and women are considered as obese if their weight due to fat (in adipose tissue), respectively, exceeds more than 20% and 25% of body weight. Obesity is basically a disorder of excess calorie intake, in simple language— overeating. It has to be remembered that every 7 calories of excess consumption leads to 1 g fat deposit and increase in body weight. Overeating—coupled with lack of physical exercise—contribute to obesity. </w:t>
      </w:r>
    </w:p>
    <w:p>
      <w:pPr>
        <w:rPr>
          <w:rFonts w:ascii="Times New Roman" w:hAnsi="Times New Roman" w:cs="Times New Roman"/>
          <w:color w:val="00B0F0"/>
        </w:rPr>
      </w:pPr>
      <w:r>
        <w:rPr>
          <w:rFonts w:ascii="Times New Roman" w:hAnsi="Times New Roman" w:cs="Times New Roman"/>
          <w:b/>
          <w:bCs/>
          <w:color w:val="00B0F0"/>
          <w:sz w:val="28"/>
          <w:szCs w:val="28"/>
        </w:rPr>
        <w:t>Obesity due to virus infection :</w:t>
      </w:r>
      <w:r>
        <w:rPr>
          <w:rFonts w:ascii="Times New Roman" w:hAnsi="Times New Roman" w:cs="Times New Roman"/>
          <w:color w:val="00B0F0"/>
        </w:rPr>
        <w:t xml:space="preserve"> </w:t>
      </w:r>
    </w:p>
    <w:p>
      <w:pPr>
        <w:rPr>
          <w:rFonts w:ascii="Times New Roman" w:hAnsi="Times New Roman" w:cs="Times New Roman"/>
        </w:rPr>
      </w:pPr>
      <w:r>
        <w:rPr>
          <w:rFonts w:ascii="Times New Roman" w:hAnsi="Times New Roman" w:cs="Times New Roman"/>
        </w:rPr>
        <w:t xml:space="preserve">It was found that around 15% of people weighing more than 120 kg had antibodies to adenovirus-36 in their blood, implying that this virus infection (causes cold, diarrhea etc.), by an unknown mechanism contributes to obesity. Surprisingly, adenovirus-36 infected individuals have normal serum cholesterol and other lipid parameters. </w:t>
      </w:r>
    </w:p>
    <w:p>
      <w:pPr>
        <w:rPr>
          <w:rFonts w:ascii="Times New Roman" w:hAnsi="Times New Roman" w:cs="Times New Roman"/>
          <w:color w:val="F6562A"/>
        </w:rPr>
      </w:pPr>
      <w:r>
        <w:rPr>
          <w:rFonts w:ascii="Times New Roman" w:hAnsi="Times New Roman" w:cs="Times New Roman"/>
          <w:b/>
          <w:bCs/>
          <w:color w:val="F6562A"/>
          <w:sz w:val="28"/>
          <w:szCs w:val="28"/>
          <w:u w:val="single"/>
        </w:rPr>
        <w:t>Body mass index (BMI)</w:t>
      </w:r>
      <w:r>
        <w:rPr>
          <w:rFonts w:ascii="Times New Roman" w:hAnsi="Times New Roman" w:cs="Times New Roman"/>
          <w:color w:val="F6562A"/>
        </w:rPr>
        <w:t xml:space="preserve"> </w:t>
      </w:r>
    </w:p>
    <w:p>
      <w:pPr>
        <w:rPr>
          <w:rFonts w:ascii="Times New Roman" w:hAnsi="Times New Roman" w:cs="Times New Roman"/>
        </w:rPr>
      </w:pPr>
      <w:r>
        <w:rPr>
          <w:rFonts w:ascii="Times New Roman" w:hAnsi="Times New Roman" w:cs="Times New Roman"/>
        </w:rPr>
        <w:t>Clinical obesity is represented by body mass index. BMI is calculated as the weight (in kilograms) divided by the height (in meters2).</w:t>
      </w:r>
    </w:p>
    <w:p>
      <w:pPr>
        <w:rPr>
          <w:rFonts w:ascii="Times New Roman" w:hAnsi="Times New Roman" w:cs="Times New Roman"/>
        </w:rPr>
      </w:pPr>
      <w:r>
        <w:rPr>
          <w:rFonts w:ascii="Times New Roman" w:hAnsi="Times New Roman" w:cs="Times New Roman"/>
        </w:rPr>
        <w:t xml:space="preserve"> BMI (kg/m2) = Weight (kg) / [height (m)2]  </w:t>
      </w:r>
    </w:p>
    <w:p>
      <w:pPr>
        <w:rPr>
          <w:rFonts w:ascii="Times New Roman" w:hAnsi="Times New Roman" w:cs="Times New Roman"/>
        </w:rPr>
      </w:pPr>
      <w:r>
        <w:rPr>
          <w:rFonts w:ascii="Times New Roman" w:hAnsi="Times New Roman" w:cs="Times New Roman"/>
        </w:rPr>
        <w:t>Healthy reference range for BMI is between 18.5–24.9 kg/m2.</w:t>
      </w:r>
    </w:p>
    <w:p>
      <w:pPr>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 xml:space="preserve">Grade I obesity or overweight – BMI 25–30 kg/m2 </w:t>
      </w:r>
    </w:p>
    <w:p>
      <w:pPr>
        <w:rPr>
          <w:rFonts w:ascii="Times New Roman" w:hAnsi="Times New Roman" w:cs="Times New Roman"/>
          <w:b/>
          <w:bCs/>
        </w:rPr>
      </w:pPr>
      <w:r>
        <w:rPr>
          <w:rFonts w:ascii="Times New Roman" w:hAnsi="Times New Roman" w:cs="Times New Roman"/>
          <w:b/>
          <w:bCs/>
        </w:rPr>
        <w:t>Grade II or clinical obesity – BMI &gt; 30 kg/m2</w:t>
      </w:r>
    </w:p>
    <w:p>
      <w:pPr>
        <w:rPr>
          <w:rFonts w:ascii="Times New Roman" w:hAnsi="Times New Roman" w:cs="Times New Roman"/>
          <w:b/>
          <w:bCs/>
        </w:rPr>
      </w:pPr>
      <w:r>
        <w:rPr>
          <w:rFonts w:ascii="Times New Roman" w:hAnsi="Times New Roman" w:cs="Times New Roman"/>
          <w:b/>
          <w:bCs/>
        </w:rPr>
        <w:t xml:space="preserve"> Grade III or morbid obesity – BMI &gt; 40 kg/m2</w:t>
      </w:r>
    </w:p>
    <w:p>
      <w:pPr>
        <w:rPr>
          <w:rFonts w:ascii="Times New Roman" w:hAnsi="Times New Roman" w:cs="Times New Roman"/>
        </w:rPr>
      </w:pPr>
      <w:r>
        <w:rPr>
          <w:rFonts w:ascii="Times New Roman" w:hAnsi="Times New Roman" w:cs="Times New Roman"/>
        </w:rPr>
        <w:t xml:space="preserve"> Obesity is associated with many health complications e.g. type II diabetes, CHD, hypertension, stroke, arthritis, gall bladder disease. </w:t>
      </w:r>
    </w:p>
    <w:p>
      <w:pPr>
        <w:rPr>
          <w:rFonts w:ascii="Times New Roman" w:hAnsi="Times New Roman" w:cs="Times New Roman"/>
          <w:color w:val="70AD47" w:themeColor="accent6"/>
          <w:sz w:val="32"/>
          <w:szCs w:val="32"/>
          <w14:textFill>
            <w14:solidFill>
              <w14:schemeClr w14:val="accent6"/>
            </w14:solidFill>
          </w14:textFill>
        </w:rPr>
      </w:pPr>
      <w:r>
        <w:rPr>
          <w:rFonts w:ascii="Times New Roman" w:hAnsi="Times New Roman" w:cs="Times New Roman"/>
          <w:color w:val="70AD47" w:themeColor="accent6"/>
          <w:sz w:val="32"/>
          <w:szCs w:val="32"/>
          <w14:textFill>
            <w14:solidFill>
              <w14:schemeClr w14:val="accent6"/>
            </w14:solidFill>
          </w14:textFill>
        </w:rPr>
        <w:t>ATHEROSCLEROSIS</w:t>
      </w:r>
    </w:p>
    <w:p>
      <w:pPr>
        <w:spacing w:line="360" w:lineRule="auto"/>
        <w:rPr>
          <w:rFonts w:ascii="Times New Roman" w:hAnsi="Times New Roman" w:cs="Times New Roman"/>
        </w:rPr>
      </w:pPr>
      <w:r>
        <w:rPr>
          <w:rFonts w:ascii="Times New Roman" w:hAnsi="Times New Roman" w:cs="Times New Roman"/>
        </w:rPr>
        <w:t xml:space="preserve"> Atherosclerosis (Greek: athere—mush) is a complex disease characterized by thickening or hardening of arteries due to the accumulation of lipids (particularly cholesterol, free, and esterified) collagen, fibrous tissue, proteoglycans, calcium deposits etc. in the inner arterial wall. Atherosclerosis is a progressive disorder that narrows and ultimately blocks the arteries. Infarction is the term used to indicate the stoppage of blood flow resulting in the death of affected tissue. Coronary arteries—the arteries supplying blood to heart—are the most commonly affected leading to myocardial infarction or heart attacks. Causes of atherosclerosis and CHD : The development of atherosclerosis and the risk for the coronary heart disease (CHD) is directly correlated with plasma cholesterol and LDL. On the other hand, plasma HDL is inversely correlated with CHD.</w:t>
      </w:r>
    </w:p>
    <w:p>
      <w:pPr>
        <w:rPr>
          <w:rFonts w:ascii="Times New Roman" w:hAnsi="Times New Roman" w:cs="Times New Roman"/>
          <w:b/>
          <w:bCs/>
          <w:color w:val="00B0F0"/>
          <w:sz w:val="28"/>
          <w:szCs w:val="28"/>
        </w:rPr>
      </w:pPr>
      <w:r>
        <w:rPr>
          <w:rFonts w:ascii="Times New Roman" w:hAnsi="Times New Roman" w:cs="Times New Roman"/>
          <w:b/>
          <w:bCs/>
          <w:color w:val="00B0F0"/>
          <w:sz w:val="28"/>
          <w:szCs w:val="28"/>
        </w:rPr>
        <w:t>HYPERCHOLESTEROLEMIA</w:t>
      </w:r>
    </w:p>
    <w:p>
      <w:pPr>
        <w:rPr>
          <w:rFonts w:ascii="Times New Roman" w:hAnsi="Times New Roman" w:cs="Times New Roman"/>
        </w:rPr>
      </w:pPr>
      <w:r>
        <w:rPr>
          <w:rFonts w:ascii="Times New Roman" w:hAnsi="Times New Roman" w:cs="Times New Roman"/>
        </w:rPr>
        <w:t xml:space="preserve"> Increase in plasma cholesterol (&gt; 200 mg/dl) concentration is known as hypercholesterolemia and is observed in many disorders </w:t>
      </w:r>
    </w:p>
    <w:p>
      <w:pPr>
        <w:rPr>
          <w:rFonts w:ascii="Times New Roman" w:hAnsi="Times New Roman" w:cs="Times New Roman"/>
          <w:color w:val="FF0000"/>
          <w:sz w:val="28"/>
          <w:szCs w:val="28"/>
        </w:rPr>
      </w:pPr>
      <w:r>
        <w:rPr>
          <w:rFonts w:ascii="Times New Roman" w:hAnsi="Times New Roman" w:cs="Times New Roman"/>
          <w:color w:val="FF0000"/>
          <w:sz w:val="28"/>
          <w:szCs w:val="28"/>
        </w:rPr>
        <w:t>Control of hypercholesterolemia</w:t>
      </w:r>
    </w:p>
    <w:p>
      <w:pPr>
        <w:rPr>
          <w:rFonts w:ascii="Times New Roman" w:hAnsi="Times New Roman" w:cs="Times New Roman"/>
        </w:rPr>
      </w:pPr>
      <w:r>
        <w:rPr>
          <w:rFonts w:ascii="Times New Roman" w:hAnsi="Times New Roman" w:cs="Times New Roman"/>
        </w:rPr>
        <w:t xml:space="preserve"> Several measures are advocated to lower the plasma cholesterol level </w:t>
      </w:r>
    </w:p>
    <w:p>
      <w:pPr>
        <w:spacing w:line="276" w:lineRule="auto"/>
        <w:rPr>
          <w:rFonts w:ascii="Times New Roman" w:hAnsi="Times New Roman" w:cs="Times New Roman"/>
        </w:rPr>
      </w:pPr>
      <w:r>
        <w:rPr>
          <w:rFonts w:ascii="Times New Roman" w:hAnsi="Times New Roman" w:cs="Times New Roman"/>
          <w:b/>
          <w:bCs/>
        </w:rPr>
        <w:t>1. Consumption of PUFA :</w:t>
      </w:r>
      <w:r>
        <w:rPr>
          <w:rFonts w:ascii="Times New Roman" w:hAnsi="Times New Roman" w:cs="Times New Roman"/>
        </w:rPr>
        <w:t xml:space="preserve"> Dietary intake of polyunsaturated fatty acids (PUFA) reduces the plasma cholesterol level. PUFA will help in transport of cholesterol by LCAT mechanism (described earlier) and its excretion from the body. The oils with rich PUFA content include cottonseed oil, soya bean oil, sunflower oil, corn oil, fish oils etc. Ghee and coconut oil are poor sources of PUFA.</w:t>
      </w:r>
    </w:p>
    <w:p>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2. Dietary cholesterol :</w:t>
      </w:r>
      <w:r>
        <w:rPr>
          <w:rFonts w:ascii="Times New Roman" w:hAnsi="Times New Roman" w:cs="Times New Roman"/>
        </w:rPr>
        <w:t xml:space="preserve"> Dietary cholesterol influence on plasma cholesterol is minimal. However, avoidance of cholesterol-rich foods is advocated, and a dietary intake of &lt; 300 mg/day is advised. Certain drugs (e.g. ezetimide) inhibit intestinal cholesterol absorption</w:t>
      </w:r>
    </w:p>
    <w:p>
      <w:pPr>
        <w:rPr>
          <w:rFonts w:ascii="Times New Roman" w:hAnsi="Times New Roman" w:cs="Times New Roman"/>
        </w:rPr>
      </w:pPr>
      <w:r>
        <w:rPr>
          <w:rFonts w:ascii="Times New Roman" w:hAnsi="Times New Roman" w:cs="Times New Roman"/>
          <w:b/>
          <w:bCs/>
        </w:rPr>
        <w:t xml:space="preserve">3. Plant sterols : </w:t>
      </w:r>
      <w:r>
        <w:rPr>
          <w:rFonts w:ascii="Times New Roman" w:hAnsi="Times New Roman" w:cs="Times New Roman"/>
        </w:rPr>
        <w:t xml:space="preserve">Certain plant sterols and their esters (e.g. sitostanol esters) reduce plasma cholesterol levels. They inhibit the intestinal absorption of dietary cholesterol. </w:t>
      </w:r>
    </w:p>
    <w:p>
      <w:pPr>
        <w:rPr>
          <w:rFonts w:ascii="Times New Roman" w:hAnsi="Times New Roman" w:cs="Times New Roman"/>
        </w:rPr>
      </w:pPr>
      <w:r>
        <w:rPr>
          <w:rFonts w:ascii="Times New Roman" w:hAnsi="Times New Roman" w:cs="Times New Roman"/>
          <w:b/>
          <w:bCs/>
        </w:rPr>
        <w:t>4. Dietary fiber :</w:t>
      </w:r>
      <w:r>
        <w:rPr>
          <w:rFonts w:ascii="Times New Roman" w:hAnsi="Times New Roman" w:cs="Times New Roman"/>
        </w:rPr>
        <w:t xml:space="preserve"> Fiber present in vegetables decreases the cholesterol absorption from the intestine.</w:t>
      </w:r>
    </w:p>
    <w:p>
      <w:pPr>
        <w:rPr>
          <w:rFonts w:ascii="Times New Roman" w:hAnsi="Times New Roman" w:cs="Times New Roman"/>
        </w:rPr>
      </w:pPr>
      <w:r>
        <w:rPr>
          <w:rFonts w:ascii="Times New Roman" w:hAnsi="Times New Roman" w:cs="Times New Roman"/>
          <w:b/>
          <w:bCs/>
        </w:rPr>
        <w:t xml:space="preserve"> 5. Avoiding high carbohydrate diet :</w:t>
      </w:r>
      <w:r>
        <w:rPr>
          <w:rFonts w:ascii="Times New Roman" w:hAnsi="Times New Roman" w:cs="Times New Roman"/>
        </w:rPr>
        <w:t xml:space="preserve"> Diets rich in carbohydrates (e.g. sucrose) should be avoided to control hypercholesterolemia. </w:t>
      </w:r>
    </w:p>
    <w:p>
      <w:pPr>
        <w:spacing w:line="360" w:lineRule="auto"/>
        <w:rPr>
          <w:rFonts w:ascii="Times New Roman" w:hAnsi="Times New Roman" w:cs="Times New Roman"/>
        </w:rPr>
      </w:pPr>
      <w:r>
        <w:rPr>
          <w:rFonts w:ascii="Times New Roman" w:hAnsi="Times New Roman" w:cs="Times New Roman"/>
          <w:b/>
          <w:bCs/>
        </w:rPr>
        <w:t>6. Impact of lifestyles :</w:t>
      </w:r>
      <w:r>
        <w:rPr>
          <w:rFonts w:ascii="Times New Roman" w:hAnsi="Times New Roman" w:cs="Times New Roman"/>
        </w:rPr>
        <w:t xml:space="preserve"> Elevation in plasma cholesterol is obseved in people with smoking, abdominal obesity, lack of exercise, stress, high blood pressure, consumption of soft water etc. Therefore, adequate changes in the lifestyles will bring down plasma cholesterol.</w:t>
      </w:r>
    </w:p>
    <w:p>
      <w:pPr>
        <w:rPr>
          <w:rFonts w:ascii="Times New Roman" w:hAnsi="Times New Roman" w:cs="Times New Roman"/>
        </w:rPr>
      </w:pPr>
      <w:r>
        <w:rPr>
          <w:rFonts w:ascii="Times New Roman" w:hAnsi="Times New Roman" w:cs="Times New Roman"/>
          <w:b/>
          <w:bCs/>
        </w:rPr>
        <w:t xml:space="preserve"> 7. Moderate alcohol cosumption :</w:t>
      </w:r>
      <w:r>
        <w:rPr>
          <w:rFonts w:ascii="Times New Roman" w:hAnsi="Times New Roman" w:cs="Times New Roman"/>
        </w:rPr>
        <w:t xml:space="preserve"> The beneficial effects of moderate alcohol intake are masked by the ill effects of chronic alcoholism. Red wine is particularly beneficial due to its antioxidants, besides low alcohol content. </w:t>
      </w:r>
    </w:p>
    <w:p>
      <w:pPr>
        <w:spacing w:line="360" w:lineRule="auto"/>
        <w:rPr>
          <w:rFonts w:ascii="Times New Roman" w:hAnsi="Times New Roman" w:cs="Times New Roman"/>
        </w:rPr>
      </w:pPr>
      <w:r>
        <w:rPr>
          <w:rFonts w:ascii="Times New Roman" w:hAnsi="Times New Roman" w:cs="Times New Roman"/>
          <w:b/>
          <w:bCs/>
        </w:rPr>
        <w:t>8. Use of drugs :</w:t>
      </w:r>
      <w:r>
        <w:rPr>
          <w:rFonts w:ascii="Times New Roman" w:hAnsi="Times New Roman" w:cs="Times New Roman"/>
        </w:rPr>
        <w:t xml:space="preserve"> Drugs such as lovastatin which inhibit HMG CoA reductase and decrease cholesterol synthesis are used. Statins currently in use include atorvastatin, simvastatin, fluvastatin and pravastatin. Statins are usually taken at night to ensure maximum effect (HMG CoA reductase activity at peak about 6 hours after dark). Certain drugs—cholestyramine and colestipol—bind with bile acids and decrease their intestinal reabsorption. This helps in the conversion of more cholesterol to bile acids and its excretion through feces. Clofibrate increases the activity of lipoprotein lipase and reduces the plasma cholesterol and triacylglycerols</w:t>
      </w:r>
    </w:p>
    <w:sectPr>
      <w:headerReference r:id="rId5" w:type="default"/>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8"/>
        <w:szCs w:val="44"/>
      </w:rPr>
    </w:pPr>
    <w:r>
      <w:rPr>
        <w:b/>
        <w:color w:val="000080"/>
        <w:sz w:val="28"/>
        <w:szCs w:val="44"/>
      </w:rPr>
      <w:drawing>
        <wp:anchor distT="0" distB="0" distL="114300" distR="114300" simplePos="0" relativeHeight="251659264" behindDoc="0" locked="0" layoutInCell="1" allowOverlap="1">
          <wp:simplePos x="0" y="0"/>
          <wp:positionH relativeFrom="column">
            <wp:posOffset>-149860</wp:posOffset>
          </wp:positionH>
          <wp:positionV relativeFrom="paragraph">
            <wp:posOffset>-2540</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8"/>
        <w:szCs w:val="44"/>
      </w:rPr>
      <w:t xml:space="preserve">  </w:t>
    </w:r>
    <w:r>
      <w:rPr>
        <w:rFonts w:hint="default"/>
        <w:b/>
        <w:color w:val="000080"/>
        <w:sz w:val="28"/>
        <w:szCs w:val="44"/>
        <w:lang w:val="en-IN"/>
      </w:rPr>
      <w:tab/>
      <w:t/>
    </w:r>
    <w:r>
      <w:rPr>
        <w:rFonts w:hint="default"/>
        <w:b/>
        <w:color w:val="000080"/>
        <w:sz w:val="28"/>
        <w:szCs w:val="44"/>
        <w:lang w:val="en-IN"/>
      </w:rPr>
      <w:tab/>
      <w:t/>
    </w:r>
    <w:r>
      <w:rPr>
        <w:rFonts w:hint="default"/>
        <w:b/>
        <w:color w:val="000080"/>
        <w:sz w:val="28"/>
        <w:szCs w:val="44"/>
        <w:lang w:val="en-IN"/>
      </w:rPr>
      <w:tab/>
    </w:r>
    <w:r>
      <w:rPr>
        <w:b/>
        <w:color w:val="000080"/>
        <w:sz w:val="28"/>
        <w:szCs w:val="44"/>
      </w:rPr>
      <w:t>RAGHU COLLEGE OF PHARMACY</w:t>
    </w:r>
  </w:p>
  <w:p>
    <w:pPr>
      <w:ind w:left="720" w:right="-540"/>
      <w:jc w:val="both"/>
      <w:rPr>
        <w:b/>
        <w:color w:val="FF0000"/>
        <w:sz w:val="20"/>
        <w:szCs w:val="20"/>
      </w:rPr>
    </w:pPr>
    <w:r>
      <w:rPr>
        <w:b/>
        <w:color w:val="FF0000"/>
        <w:sz w:val="10"/>
        <w:szCs w:val="18"/>
      </w:rPr>
      <w:t xml:space="preserve">         </w:t>
    </w:r>
    <w:r>
      <w:rPr>
        <w:b/>
        <w:color w:val="FF0000"/>
        <w:sz w:val="20"/>
        <w:szCs w:val="20"/>
      </w:rPr>
      <w:t>(Approved by A.I.C.T.E &amp; P.C.I New Delhi &amp; Affiliated to Andhra University)</w:t>
    </w:r>
  </w:p>
  <w:p>
    <w:pPr>
      <w:ind w:right="-540"/>
      <w:jc w:val="both"/>
      <w:rPr>
        <w:color w:val="000080"/>
        <w:sz w:val="20"/>
        <w:szCs w:val="20"/>
      </w:rPr>
    </w:pPr>
    <w:r>
      <w:rPr>
        <w:color w:val="000080"/>
        <w:sz w:val="20"/>
        <w:szCs w:val="20"/>
      </w:rPr>
      <w:t xml:space="preserve">       </w:t>
    </w:r>
    <w:r>
      <w:rPr>
        <w:rFonts w:hint="default"/>
        <w:color w:val="000080"/>
        <w:sz w:val="20"/>
        <w:szCs w:val="20"/>
        <w:lang w:val="en-IN"/>
      </w:rPr>
      <w:tab/>
      <w:t/>
    </w:r>
    <w:r>
      <w:rPr>
        <w:rFonts w:hint="default"/>
        <w:color w:val="000080"/>
        <w:sz w:val="20"/>
        <w:szCs w:val="20"/>
        <w:lang w:val="en-IN"/>
      </w:rPr>
      <w:tab/>
    </w:r>
    <w:r>
      <w:rPr>
        <w:color w:val="000080"/>
        <w:sz w:val="20"/>
        <w:szCs w:val="20"/>
      </w:rPr>
      <w:t>Dakamarri, Bheemunipatnam Mandalam, Visakhapatnam - 531 162.</w:t>
    </w:r>
  </w:p>
  <w:p>
    <w:pPr>
      <w:ind w:left="1440" w:right="-540" w:hanging="1440"/>
      <w:rPr>
        <w:sz w:val="20"/>
        <w:szCs w:val="20"/>
      </w:rPr>
    </w:pPr>
    <w:r>
      <w:rPr>
        <w:sz w:val="20"/>
        <w:szCs w:val="20"/>
      </w:rPr>
      <w:t xml:space="preserve">     </w:t>
    </w:r>
    <w:r>
      <w:rPr>
        <w:rFonts w:hint="default"/>
        <w:sz w:val="20"/>
        <w:szCs w:val="20"/>
        <w:lang w:val="en-IN"/>
      </w:rPr>
      <w:tab/>
    </w:r>
    <w:r>
      <w:rPr>
        <w:sz w:val="20"/>
        <w:szCs w:val="20"/>
      </w:rPr>
      <w:t xml:space="preserve">  Ph:+91-8922-248014,15 </w:t>
    </w:r>
    <w:r>
      <w:rPr>
        <w:rFonts w:hint="default"/>
        <w:sz w:val="20"/>
        <w:szCs w:val="20"/>
        <w:lang w:val="en-IN"/>
      </w:rPr>
      <w:t xml:space="preserve">  </w:t>
    </w:r>
    <w:r>
      <w:rPr>
        <w:sz w:val="20"/>
        <w:szCs w:val="20"/>
      </w:rPr>
      <w:t>Website:www.raghupharmacy.com</w:t>
    </w:r>
    <w:r>
      <w:rPr>
        <w:sz w:val="20"/>
        <w:szCs w:val="20"/>
      </w:rPr>
      <w:tab/>
    </w:r>
    <w:r>
      <w:rPr>
        <w:sz w:val="20"/>
        <w:szCs w:val="20"/>
      </w:rPr>
      <w:tab/>
    </w:r>
    <w:r>
      <w:rPr>
        <w:sz w:val="20"/>
        <w:szCs w:val="20"/>
      </w:rPr>
      <w:tab/>
    </w:r>
    <w:r>
      <w:rPr>
        <w:sz w:val="20"/>
        <w:szCs w:val="20"/>
      </w:rPr>
      <w:t xml:space="preserve">                              </w:t>
    </w:r>
    <w:r>
      <w:rPr>
        <w:rFonts w:hint="default"/>
        <w:sz w:val="20"/>
        <w:szCs w:val="20"/>
        <w:lang w:val="en-IN"/>
      </w:rPr>
      <w:tab/>
      <w:t/>
    </w:r>
    <w:r>
      <w:rPr>
        <w:rFonts w:hint="default"/>
        <w:sz w:val="20"/>
        <w:szCs w:val="20"/>
        <w:lang w:val="en-IN"/>
      </w:rPr>
      <w:tab/>
    </w:r>
    <w:r>
      <w:rPr>
        <w:sz w:val="20"/>
        <w:szCs w:val="20"/>
      </w:rPr>
      <w:t>Email:raghucollegeofpharmacy@rediffmail.com</w:t>
    </w:r>
  </w:p>
  <w:p>
    <w:pPr>
      <w:pStyle w:val="5"/>
    </w:pPr>
    <w:bookmarkStart w:id="0" w:name="_GoBack"/>
    <w:bookmarkEnd w:id="0"/>
    <w:r>
      <w:rPr>
        <w:sz w:val="18"/>
      </w:rPr>
      <w:pict>
        <v:shape id="PowerPlusWaterMarkObject105976" o:spid="_x0000_s2050" o:spt="136" type="#_x0000_t136" style="position:absolute;left:0pt;height:60.35pt;width:616.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path="t" trim="t" xscale="f" string="K.Balakrishna Asst.Professor" style="font-family:Microsoft YaHei;font-size:60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82D"/>
    <w:rsid w:val="00D2082D"/>
    <w:rsid w:val="00D6011B"/>
    <w:rsid w:val="00F34FE1"/>
    <w:rsid w:val="180A7183"/>
    <w:rsid w:val="30E97A8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1159</Words>
  <Characters>6611</Characters>
  <Lines>55</Lines>
  <Paragraphs>15</Paragraphs>
  <TotalTime>1</TotalTime>
  <ScaleCrop>false</ScaleCrop>
  <LinksUpToDate>false</LinksUpToDate>
  <CharactersWithSpaces>7755</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2023-08-02T13:48:00Z</dcterms:created>
  <dc:creator>Bala Krishna</dc:creator>
  <cp:lastModifiedBy>kbalu</cp:lastModifiedBy>
  <dcterms:modified xsi:type="dcterms:W3CDTF">2023-09-29T06:39:02Z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29B61B675E204DBA9E14228323E0F34D_13</vt:lpwstr>
  </property>
</Properties>
</file>