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69EE1" w14:textId="50AF22AC" w:rsidR="009A2C57" w:rsidRPr="0061453C" w:rsidRDefault="009A2C57" w:rsidP="009A2C57">
      <w:pPr>
        <w:ind w:left="2160" w:firstLine="720"/>
        <w:rPr>
          <w:rFonts w:ascii="Times New Roman" w:hAnsi="Times New Roman" w:cs="Times New Roman"/>
          <w:b/>
          <w:bCs/>
          <w:color w:val="FF0000"/>
          <w:sz w:val="32"/>
          <w:szCs w:val="32"/>
          <w:u w:val="single"/>
        </w:rPr>
      </w:pPr>
      <w:r w:rsidRPr="0061453C">
        <w:rPr>
          <w:rFonts w:ascii="Times New Roman" w:hAnsi="Times New Roman" w:cs="Times New Roman"/>
          <w:b/>
          <w:bCs/>
          <w:color w:val="FF0000"/>
          <w:sz w:val="32"/>
          <w:szCs w:val="32"/>
          <w:u w:val="single"/>
        </w:rPr>
        <w:t>UREA CYCLE</w:t>
      </w:r>
    </w:p>
    <w:p w14:paraId="45859C3D" w14:textId="77777777" w:rsidR="009A2C57" w:rsidRPr="009A2C57" w:rsidRDefault="009A2C57" w:rsidP="009A2C57">
      <w:pPr>
        <w:ind w:left="2160" w:firstLine="720"/>
        <w:rPr>
          <w:rFonts w:ascii="Times New Roman" w:hAnsi="Times New Roman" w:cs="Times New Roman"/>
          <w:color w:val="FF0000"/>
          <w:sz w:val="32"/>
          <w:szCs w:val="32"/>
        </w:rPr>
      </w:pPr>
    </w:p>
    <w:p w14:paraId="56893460" w14:textId="77777777" w:rsidR="009A2C57" w:rsidRDefault="009A2C57" w:rsidP="009A2C57">
      <w:pPr>
        <w:spacing w:line="276" w:lineRule="auto"/>
        <w:rPr>
          <w:rFonts w:ascii="Times New Roman" w:hAnsi="Times New Roman" w:cs="Times New Roman"/>
        </w:rPr>
      </w:pPr>
      <w:r w:rsidRPr="009A2C57">
        <w:rPr>
          <w:rFonts w:ascii="Times New Roman" w:hAnsi="Times New Roman" w:cs="Times New Roman"/>
        </w:rPr>
        <w:t>Urea is the end product of protein metabolism (amino acid metabolism). The nitrogen of amino acids, converted to ammonia (as described above), is toxic to the body. It is converted to urea and detoxified. As such, urea accounts for 80-90% of the nitrogen containing substances excreted in urine.</w:t>
      </w:r>
    </w:p>
    <w:p w14:paraId="39DE7868" w14:textId="31C7BC22" w:rsidR="009A2C57" w:rsidRPr="009A2C57" w:rsidRDefault="009A2C57" w:rsidP="009A2C57">
      <w:pPr>
        <w:spacing w:line="276" w:lineRule="auto"/>
        <w:rPr>
          <w:rFonts w:ascii="Times New Roman" w:hAnsi="Times New Roman" w:cs="Times New Roman"/>
        </w:rPr>
      </w:pPr>
      <w:r w:rsidRPr="009A2C57">
        <w:rPr>
          <w:rFonts w:ascii="Times New Roman" w:hAnsi="Times New Roman" w:cs="Times New Roman"/>
        </w:rPr>
        <w:t xml:space="preserve"> Urea is synthesized in liver and transported to kidneys for excretion in urine. Urea cycle is the first metabolic cycle that was elucidated by Hans Krebs and Kurt </w:t>
      </w:r>
      <w:proofErr w:type="spellStart"/>
      <w:r w:rsidRPr="009A2C57">
        <w:rPr>
          <w:rFonts w:ascii="Times New Roman" w:hAnsi="Times New Roman" w:cs="Times New Roman"/>
        </w:rPr>
        <w:t>Henseleit</w:t>
      </w:r>
      <w:proofErr w:type="spellEnd"/>
      <w:r w:rsidRPr="009A2C57">
        <w:rPr>
          <w:rFonts w:ascii="Times New Roman" w:hAnsi="Times New Roman" w:cs="Times New Roman"/>
        </w:rPr>
        <w:t xml:space="preserve"> (1932</w:t>
      </w:r>
      <w:proofErr w:type="gramStart"/>
      <w:r w:rsidRPr="009A2C57">
        <w:rPr>
          <w:rFonts w:ascii="Times New Roman" w:hAnsi="Times New Roman" w:cs="Times New Roman"/>
        </w:rPr>
        <w:t>),</w:t>
      </w:r>
      <w:proofErr w:type="gramEnd"/>
      <w:r w:rsidRPr="009A2C57">
        <w:rPr>
          <w:rFonts w:ascii="Times New Roman" w:hAnsi="Times New Roman" w:cs="Times New Roman"/>
        </w:rPr>
        <w:t xml:space="preserve"> hence it is known as Krebs-</w:t>
      </w:r>
      <w:proofErr w:type="spellStart"/>
      <w:r w:rsidRPr="009A2C57">
        <w:rPr>
          <w:rFonts w:ascii="Times New Roman" w:hAnsi="Times New Roman" w:cs="Times New Roman"/>
        </w:rPr>
        <w:t>Henseleit</w:t>
      </w:r>
      <w:proofErr w:type="spellEnd"/>
      <w:r w:rsidRPr="009A2C57">
        <w:rPr>
          <w:rFonts w:ascii="Times New Roman" w:hAnsi="Times New Roman" w:cs="Times New Roman"/>
        </w:rPr>
        <w:t xml:space="preserve"> cycle. The individual reactions, however, were described in more detail later on by Ratner and Cohen.</w:t>
      </w:r>
    </w:p>
    <w:p w14:paraId="0130550E" w14:textId="43B04F7E" w:rsidR="009A2C57" w:rsidRPr="009A2C57" w:rsidRDefault="009A2C57" w:rsidP="009A2C57">
      <w:pPr>
        <w:spacing w:line="276" w:lineRule="auto"/>
        <w:rPr>
          <w:rFonts w:ascii="Times New Roman" w:hAnsi="Times New Roman" w:cs="Times New Roman"/>
        </w:rPr>
      </w:pPr>
      <w:r w:rsidRPr="009A2C57">
        <w:rPr>
          <w:rFonts w:ascii="Times New Roman" w:hAnsi="Times New Roman" w:cs="Times New Roman"/>
        </w:rPr>
        <w:t xml:space="preserve">Urea has two amino </w:t>
      </w:r>
      <w:proofErr w:type="gramStart"/>
      <w:r w:rsidRPr="009A2C57">
        <w:rPr>
          <w:rFonts w:ascii="Times New Roman" w:hAnsi="Times New Roman" w:cs="Times New Roman"/>
        </w:rPr>
        <w:t>( NH</w:t>
      </w:r>
      <w:proofErr w:type="gramEnd"/>
      <w:r w:rsidRPr="009A2C57">
        <w:rPr>
          <w:rFonts w:ascii="Times New Roman" w:hAnsi="Times New Roman" w:cs="Times New Roman"/>
        </w:rPr>
        <w:t>2) groups, one derived from NH3 and the other from aspartate. Carbon atom is supplied by CO2. Urea synthesis is a five-step cyclic process, with five distinct enzymes. The first two enzymes are present in mitochondria while the rest are localized in cytosol.</w:t>
      </w:r>
    </w:p>
    <w:p w14:paraId="08075EAC" w14:textId="77777777" w:rsidR="009A2C57" w:rsidRPr="009A2C57" w:rsidRDefault="009A2C57" w:rsidP="0061453C">
      <w:pPr>
        <w:pStyle w:val="ListParagraph"/>
        <w:numPr>
          <w:ilvl w:val="0"/>
          <w:numId w:val="1"/>
        </w:numPr>
        <w:spacing w:line="276" w:lineRule="auto"/>
        <w:rPr>
          <w:rFonts w:ascii="Times New Roman" w:hAnsi="Times New Roman" w:cs="Times New Roman"/>
          <w:color w:val="FF00FF"/>
          <w:sz w:val="28"/>
          <w:szCs w:val="28"/>
        </w:rPr>
      </w:pPr>
      <w:r w:rsidRPr="009A2C57">
        <w:rPr>
          <w:rFonts w:ascii="Times New Roman" w:hAnsi="Times New Roman" w:cs="Times New Roman"/>
          <w:color w:val="FF00FF"/>
          <w:sz w:val="28"/>
          <w:szCs w:val="28"/>
        </w:rPr>
        <w:t xml:space="preserve">Synthesis of carbamoyl </w:t>
      </w:r>
      <w:proofErr w:type="gramStart"/>
      <w:r w:rsidRPr="009A2C57">
        <w:rPr>
          <w:rFonts w:ascii="Times New Roman" w:hAnsi="Times New Roman" w:cs="Times New Roman"/>
          <w:color w:val="FF00FF"/>
          <w:sz w:val="28"/>
          <w:szCs w:val="28"/>
        </w:rPr>
        <w:t>phosphate :</w:t>
      </w:r>
      <w:proofErr w:type="gramEnd"/>
    </w:p>
    <w:p w14:paraId="0817DA7C" w14:textId="4E3D8D9E" w:rsidR="009A2C57" w:rsidRDefault="009A2C57" w:rsidP="0061453C">
      <w:pPr>
        <w:pStyle w:val="ListParagraph"/>
        <w:spacing w:line="276" w:lineRule="auto"/>
        <w:rPr>
          <w:rFonts w:ascii="Times New Roman" w:hAnsi="Times New Roman" w:cs="Times New Roman"/>
        </w:rPr>
      </w:pPr>
      <w:r w:rsidRPr="009A2C57">
        <w:rPr>
          <w:rFonts w:ascii="Times New Roman" w:hAnsi="Times New Roman" w:cs="Times New Roman"/>
        </w:rPr>
        <w:t xml:space="preserve"> Carbamoyl phosphate synthase I (CPS I) of mitochondria catalyses the condensation of NH4 + ions with CO2 to form carbamoyl phosphate. This step consumes two ATP and is irreversible, and rate-limiting. CPS I </w:t>
      </w:r>
      <w:proofErr w:type="gramStart"/>
      <w:r w:rsidRPr="009A2C57">
        <w:rPr>
          <w:rFonts w:ascii="Times New Roman" w:hAnsi="Times New Roman" w:cs="Times New Roman"/>
        </w:rPr>
        <w:t>requires</w:t>
      </w:r>
      <w:proofErr w:type="gramEnd"/>
      <w:r w:rsidRPr="009A2C57">
        <w:rPr>
          <w:rFonts w:ascii="Times New Roman" w:hAnsi="Times New Roman" w:cs="Times New Roman"/>
        </w:rPr>
        <w:t xml:space="preserve"> N</w:t>
      </w:r>
      <w:r>
        <w:rPr>
          <w:rFonts w:ascii="Times New Roman" w:hAnsi="Times New Roman" w:cs="Times New Roman"/>
        </w:rPr>
        <w:t>-</w:t>
      </w:r>
      <w:proofErr w:type="spellStart"/>
      <w:r w:rsidRPr="009A2C57">
        <w:rPr>
          <w:rFonts w:ascii="Times New Roman" w:hAnsi="Times New Roman" w:cs="Times New Roman"/>
        </w:rPr>
        <w:t>acetylglutamate</w:t>
      </w:r>
      <w:proofErr w:type="spellEnd"/>
      <w:r w:rsidRPr="009A2C57">
        <w:rPr>
          <w:rFonts w:ascii="Times New Roman" w:hAnsi="Times New Roman" w:cs="Times New Roman"/>
        </w:rPr>
        <w:t xml:space="preserve"> for its activity. Another enzyme, carbamoyl phosphate synthase II (CPS II)— involved in pyrimidine synthesis—is present in cytosol. It accepts amino group from glutamine and does not require N</w:t>
      </w:r>
      <w:r>
        <w:rPr>
          <w:rFonts w:ascii="Times New Roman" w:hAnsi="Times New Roman" w:cs="Times New Roman"/>
        </w:rPr>
        <w:t>-</w:t>
      </w:r>
      <w:proofErr w:type="spellStart"/>
      <w:r w:rsidRPr="009A2C57">
        <w:rPr>
          <w:rFonts w:ascii="Times New Roman" w:hAnsi="Times New Roman" w:cs="Times New Roman"/>
        </w:rPr>
        <w:t>acetylglutamate</w:t>
      </w:r>
      <w:proofErr w:type="spellEnd"/>
      <w:r w:rsidRPr="009A2C57">
        <w:rPr>
          <w:rFonts w:ascii="Times New Roman" w:hAnsi="Times New Roman" w:cs="Times New Roman"/>
        </w:rPr>
        <w:t xml:space="preserve"> for its activity.</w:t>
      </w:r>
    </w:p>
    <w:p w14:paraId="776F6506" w14:textId="77777777" w:rsidR="0061453C" w:rsidRPr="0061453C" w:rsidRDefault="009A2C57" w:rsidP="0061453C">
      <w:pPr>
        <w:pStyle w:val="ListParagraph"/>
        <w:numPr>
          <w:ilvl w:val="0"/>
          <w:numId w:val="1"/>
        </w:numPr>
        <w:spacing w:line="276" w:lineRule="auto"/>
        <w:rPr>
          <w:rFonts w:ascii="Times New Roman" w:hAnsi="Times New Roman" w:cs="Times New Roman"/>
        </w:rPr>
      </w:pPr>
      <w:r w:rsidRPr="009A2C57">
        <w:rPr>
          <w:rFonts w:ascii="Times New Roman" w:hAnsi="Times New Roman" w:cs="Times New Roman"/>
          <w:color w:val="FF00FF"/>
          <w:sz w:val="28"/>
          <w:szCs w:val="28"/>
        </w:rPr>
        <w:t xml:space="preserve">Formation of </w:t>
      </w:r>
      <w:proofErr w:type="gramStart"/>
      <w:r w:rsidRPr="009A2C57">
        <w:rPr>
          <w:rFonts w:ascii="Times New Roman" w:hAnsi="Times New Roman" w:cs="Times New Roman"/>
          <w:color w:val="FF00FF"/>
          <w:sz w:val="28"/>
          <w:szCs w:val="28"/>
        </w:rPr>
        <w:t>citrulline :</w:t>
      </w:r>
      <w:proofErr w:type="gramEnd"/>
    </w:p>
    <w:p w14:paraId="4DC05B14" w14:textId="7C2375E9" w:rsidR="0061453C" w:rsidRDefault="009A2C57" w:rsidP="0061453C">
      <w:pPr>
        <w:pStyle w:val="ListParagraph"/>
        <w:numPr>
          <w:ilvl w:val="0"/>
          <w:numId w:val="1"/>
        </w:numPr>
        <w:spacing w:line="276" w:lineRule="auto"/>
        <w:rPr>
          <w:rFonts w:ascii="Times New Roman" w:hAnsi="Times New Roman" w:cs="Times New Roman"/>
        </w:rPr>
      </w:pPr>
      <w:r w:rsidRPr="009A2C57">
        <w:rPr>
          <w:rFonts w:ascii="Times New Roman" w:hAnsi="Times New Roman" w:cs="Times New Roman"/>
          <w:color w:val="FF00FF"/>
          <w:sz w:val="28"/>
          <w:szCs w:val="28"/>
        </w:rPr>
        <w:t xml:space="preserve"> </w:t>
      </w:r>
      <w:r w:rsidRPr="0061453C">
        <w:rPr>
          <w:rFonts w:ascii="Times New Roman" w:hAnsi="Times New Roman" w:cs="Times New Roman"/>
          <w:color w:val="000000" w:themeColor="text1"/>
        </w:rPr>
        <w:t>Citrulline</w:t>
      </w:r>
      <w:r w:rsidRPr="009A2C57">
        <w:rPr>
          <w:rFonts w:ascii="Times New Roman" w:hAnsi="Times New Roman" w:cs="Times New Roman"/>
          <w:color w:val="FF00FF"/>
        </w:rPr>
        <w:t xml:space="preserve"> </w:t>
      </w:r>
      <w:r w:rsidRPr="009A2C57">
        <w:rPr>
          <w:rFonts w:ascii="Times New Roman" w:hAnsi="Times New Roman" w:cs="Times New Roman"/>
        </w:rPr>
        <w:t xml:space="preserve">is synthesized from carbamoyl phosphate and ornithine by ornithine </w:t>
      </w:r>
      <w:proofErr w:type="spellStart"/>
      <w:r w:rsidRPr="009A2C57">
        <w:rPr>
          <w:rFonts w:ascii="Times New Roman" w:hAnsi="Times New Roman" w:cs="Times New Roman"/>
        </w:rPr>
        <w:t>transcarbamoylase</w:t>
      </w:r>
      <w:proofErr w:type="spellEnd"/>
      <w:r w:rsidRPr="009A2C57">
        <w:rPr>
          <w:rFonts w:ascii="Times New Roman" w:hAnsi="Times New Roman" w:cs="Times New Roman"/>
        </w:rPr>
        <w:t>. Ornithine is regenerated and used in urea cycle. Therefore, its role is comparable to that of oxaloacetate in citric acid cycle. Ornithine and citrulline are basic amino acids. (They are never found in protein structure due to lack of codons). Citrulline produced in this reaction is transported to cytosol by a transporter system.</w:t>
      </w:r>
    </w:p>
    <w:p w14:paraId="17068652" w14:textId="4069EC85" w:rsidR="0061453C" w:rsidRDefault="009A2C57" w:rsidP="0061453C">
      <w:pPr>
        <w:pStyle w:val="ListParagraph"/>
        <w:numPr>
          <w:ilvl w:val="0"/>
          <w:numId w:val="1"/>
        </w:numPr>
        <w:spacing w:line="276" w:lineRule="auto"/>
        <w:rPr>
          <w:rFonts w:ascii="Times New Roman" w:hAnsi="Times New Roman" w:cs="Times New Roman"/>
        </w:rPr>
      </w:pPr>
      <w:r w:rsidRPr="0061453C">
        <w:rPr>
          <w:rFonts w:ascii="Times New Roman" w:hAnsi="Times New Roman" w:cs="Times New Roman"/>
          <w:color w:val="FF00FF"/>
          <w:sz w:val="28"/>
          <w:szCs w:val="28"/>
        </w:rPr>
        <w:t xml:space="preserve"> Synthesis of </w:t>
      </w:r>
      <w:proofErr w:type="gramStart"/>
      <w:r w:rsidRPr="0061453C">
        <w:rPr>
          <w:rFonts w:ascii="Times New Roman" w:hAnsi="Times New Roman" w:cs="Times New Roman"/>
          <w:color w:val="FF00FF"/>
          <w:sz w:val="28"/>
          <w:szCs w:val="28"/>
        </w:rPr>
        <w:t>arginosuccinate :</w:t>
      </w:r>
      <w:proofErr w:type="gramEnd"/>
      <w:r w:rsidRPr="0061453C">
        <w:rPr>
          <w:rFonts w:ascii="Times New Roman" w:hAnsi="Times New Roman" w:cs="Times New Roman"/>
          <w:color w:val="FF00FF"/>
          <w:sz w:val="28"/>
          <w:szCs w:val="28"/>
        </w:rPr>
        <w:t xml:space="preserve"> </w:t>
      </w:r>
    </w:p>
    <w:p w14:paraId="6DFA457A" w14:textId="73361428" w:rsidR="009A2C57" w:rsidRPr="009A2C57" w:rsidRDefault="009A2C57" w:rsidP="0061453C">
      <w:pPr>
        <w:pStyle w:val="ListParagraph"/>
        <w:spacing w:line="276" w:lineRule="auto"/>
        <w:rPr>
          <w:rFonts w:ascii="Times New Roman" w:hAnsi="Times New Roman" w:cs="Times New Roman"/>
        </w:rPr>
      </w:pPr>
      <w:proofErr w:type="spellStart"/>
      <w:r w:rsidRPr="009A2C57">
        <w:rPr>
          <w:rFonts w:ascii="Times New Roman" w:hAnsi="Times New Roman" w:cs="Times New Roman"/>
        </w:rPr>
        <w:t>Argino</w:t>
      </w:r>
      <w:proofErr w:type="spellEnd"/>
      <w:r w:rsidR="0061453C">
        <w:rPr>
          <w:rFonts w:ascii="Times New Roman" w:hAnsi="Times New Roman" w:cs="Times New Roman"/>
        </w:rPr>
        <w:t>-</w:t>
      </w:r>
      <w:r w:rsidRPr="009A2C57">
        <w:rPr>
          <w:rFonts w:ascii="Times New Roman" w:hAnsi="Times New Roman" w:cs="Times New Roman"/>
        </w:rPr>
        <w:t>succinate synthase condenses citrulline with aspartate to produce arginosuccinate. The second amino group of urea is incorporated in this reaction. This step requires ATP which is cleaved to AMP and pyrophosphate (</w:t>
      </w:r>
      <w:proofErr w:type="spellStart"/>
      <w:r w:rsidRPr="009A2C57">
        <w:rPr>
          <w:rFonts w:ascii="Times New Roman" w:hAnsi="Times New Roman" w:cs="Times New Roman"/>
        </w:rPr>
        <w:t>PPi</w:t>
      </w:r>
      <w:proofErr w:type="spellEnd"/>
      <w:r w:rsidRPr="009A2C57">
        <w:rPr>
          <w:rFonts w:ascii="Times New Roman" w:hAnsi="Times New Roman" w:cs="Times New Roman"/>
        </w:rPr>
        <w:t>). The latter is immediately broken down to inorganic phosphate (Pi).</w:t>
      </w:r>
    </w:p>
    <w:p w14:paraId="5774D396" w14:textId="052E91C4" w:rsidR="0061453C" w:rsidRPr="0061453C" w:rsidRDefault="009A2C57" w:rsidP="0061453C">
      <w:pPr>
        <w:pStyle w:val="ListParagraph"/>
        <w:numPr>
          <w:ilvl w:val="0"/>
          <w:numId w:val="1"/>
        </w:numPr>
        <w:spacing w:line="276" w:lineRule="auto"/>
        <w:rPr>
          <w:rFonts w:ascii="Times New Roman" w:hAnsi="Times New Roman" w:cs="Times New Roman"/>
          <w:color w:val="FF00FF"/>
        </w:rPr>
      </w:pPr>
      <w:r w:rsidRPr="0061453C">
        <w:rPr>
          <w:rFonts w:ascii="Times New Roman" w:hAnsi="Times New Roman" w:cs="Times New Roman"/>
          <w:color w:val="FF00FF"/>
          <w:sz w:val="28"/>
          <w:szCs w:val="28"/>
        </w:rPr>
        <w:t xml:space="preserve">Cleavage of </w:t>
      </w:r>
      <w:proofErr w:type="gramStart"/>
      <w:r w:rsidRPr="0061453C">
        <w:rPr>
          <w:rFonts w:ascii="Times New Roman" w:hAnsi="Times New Roman" w:cs="Times New Roman"/>
          <w:color w:val="FF00FF"/>
          <w:sz w:val="28"/>
          <w:szCs w:val="28"/>
        </w:rPr>
        <w:t>arginosuccinate :</w:t>
      </w:r>
      <w:proofErr w:type="gramEnd"/>
      <w:r w:rsidRPr="0061453C">
        <w:rPr>
          <w:rFonts w:ascii="Times New Roman" w:hAnsi="Times New Roman" w:cs="Times New Roman"/>
          <w:color w:val="FF00FF"/>
        </w:rPr>
        <w:t xml:space="preserve"> </w:t>
      </w:r>
    </w:p>
    <w:p w14:paraId="5EA32B25" w14:textId="62F8E655" w:rsidR="0061453C" w:rsidRPr="0061453C" w:rsidRDefault="009A2C57" w:rsidP="0061453C">
      <w:pPr>
        <w:pStyle w:val="ListParagraph"/>
        <w:spacing w:line="276" w:lineRule="auto"/>
        <w:rPr>
          <w:rFonts w:ascii="Times New Roman" w:hAnsi="Times New Roman" w:cs="Times New Roman"/>
        </w:rPr>
      </w:pPr>
      <w:proofErr w:type="spellStart"/>
      <w:r w:rsidRPr="009A2C57">
        <w:rPr>
          <w:rFonts w:ascii="Times New Roman" w:hAnsi="Times New Roman" w:cs="Times New Roman"/>
        </w:rPr>
        <w:t>Arginosuccinase</w:t>
      </w:r>
      <w:proofErr w:type="spellEnd"/>
      <w:r w:rsidRPr="009A2C57">
        <w:rPr>
          <w:rFonts w:ascii="Times New Roman" w:hAnsi="Times New Roman" w:cs="Times New Roman"/>
        </w:rPr>
        <w:t xml:space="preserve"> cleaves arginosuccinate to give arginine and fumarate. Arginine is the immediate precursor for urea. Fumarate liberated here provides a connecting link with TCA cycle, gluconeogenesis </w:t>
      </w:r>
      <w:proofErr w:type="gramStart"/>
      <w:r w:rsidRPr="009A2C57">
        <w:rPr>
          <w:rFonts w:ascii="Times New Roman" w:hAnsi="Times New Roman" w:cs="Times New Roman"/>
        </w:rPr>
        <w:t>etc</w:t>
      </w:r>
      <w:r w:rsidR="0061453C">
        <w:rPr>
          <w:rFonts w:ascii="Times New Roman" w:hAnsi="Times New Roman" w:cs="Times New Roman"/>
        </w:rPr>
        <w:t>..</w:t>
      </w:r>
      <w:proofErr w:type="gramEnd"/>
    </w:p>
    <w:p w14:paraId="2D8F7A11" w14:textId="6AFAD686" w:rsidR="009A2C57" w:rsidRPr="0061453C" w:rsidRDefault="009A2C57" w:rsidP="0061453C">
      <w:pPr>
        <w:spacing w:line="276" w:lineRule="auto"/>
        <w:ind w:left="360"/>
        <w:rPr>
          <w:rFonts w:ascii="Times New Roman" w:hAnsi="Times New Roman" w:cs="Times New Roman"/>
        </w:rPr>
      </w:pPr>
      <w:r w:rsidRPr="0061453C">
        <w:rPr>
          <w:rFonts w:ascii="Times New Roman" w:hAnsi="Times New Roman" w:cs="Times New Roman"/>
          <w:color w:val="FF00FF"/>
          <w:sz w:val="28"/>
          <w:szCs w:val="28"/>
        </w:rPr>
        <w:t xml:space="preserve"> 5. Formation of </w:t>
      </w:r>
      <w:proofErr w:type="gramStart"/>
      <w:r w:rsidRPr="0061453C">
        <w:rPr>
          <w:rFonts w:ascii="Times New Roman" w:hAnsi="Times New Roman" w:cs="Times New Roman"/>
          <w:color w:val="FF00FF"/>
          <w:sz w:val="28"/>
          <w:szCs w:val="28"/>
        </w:rPr>
        <w:t>urea :</w:t>
      </w:r>
      <w:proofErr w:type="gramEnd"/>
      <w:r w:rsidRPr="0061453C">
        <w:rPr>
          <w:rFonts w:ascii="Times New Roman" w:hAnsi="Times New Roman" w:cs="Times New Roman"/>
          <w:color w:val="FF00FF"/>
        </w:rPr>
        <w:t xml:space="preserve"> </w:t>
      </w:r>
      <w:r w:rsidRPr="0061453C">
        <w:rPr>
          <w:rFonts w:ascii="Times New Roman" w:hAnsi="Times New Roman" w:cs="Times New Roman"/>
        </w:rPr>
        <w:t>Arginase is the fifth and final enzyme that cleaves arginine to yield urea and ornithine. Ornithine, so regenerated, enters mitochondria for its reuse in the urea cycle. Arginase is activated by Co2+ and Mn2+. Ornithine and lysine compete with arginine (competitive inhibition). Arginase is mostly found in the liver, while the rest of the enzymes (four) of urea cycle are also present in other tissues. For this reason, arginine synthesis may occur to varying degrees in many tissues. But only the liver can ultimately produce urea.</w:t>
      </w:r>
    </w:p>
    <w:p w14:paraId="6D27095F" w14:textId="5E0EFBB3" w:rsidR="009A2C57" w:rsidRPr="009A2C57" w:rsidRDefault="009A2C57" w:rsidP="009A2C57">
      <w:pPr>
        <w:pStyle w:val="ListParagraph"/>
        <w:rPr>
          <w:rFonts w:ascii="Times New Roman" w:hAnsi="Times New Roman" w:cs="Times New Roman"/>
        </w:rPr>
      </w:pPr>
      <w:r w:rsidRPr="009A2C57">
        <w:rPr>
          <w:rFonts w:ascii="Times New Roman" w:hAnsi="Times New Roman" w:cs="Times New Roman"/>
          <w:noProof/>
        </w:rPr>
        <w:lastRenderedPageBreak/>
        <w:drawing>
          <wp:inline distT="0" distB="0" distL="0" distR="0" wp14:anchorId="7FDAF5A3" wp14:editId="0E0E78D6">
            <wp:extent cx="5509737" cy="5989839"/>
            <wp:effectExtent l="0" t="0" r="0" b="0"/>
            <wp:docPr id="1880529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529083" name=""/>
                    <pic:cNvPicPr/>
                  </pic:nvPicPr>
                  <pic:blipFill>
                    <a:blip r:embed="rId5"/>
                    <a:stretch>
                      <a:fillRect/>
                    </a:stretch>
                  </pic:blipFill>
                  <pic:spPr>
                    <a:xfrm>
                      <a:off x="0" y="0"/>
                      <a:ext cx="5509737" cy="5989839"/>
                    </a:xfrm>
                    <a:prstGeom prst="rect">
                      <a:avLst/>
                    </a:prstGeom>
                  </pic:spPr>
                </pic:pic>
              </a:graphicData>
            </a:graphic>
          </wp:inline>
        </w:drawing>
      </w:r>
    </w:p>
    <w:p w14:paraId="5FC47C6D" w14:textId="77777777" w:rsidR="009A2C57" w:rsidRPr="009A2C57" w:rsidRDefault="009A2C57" w:rsidP="009A2C57">
      <w:pPr>
        <w:pStyle w:val="ListParagraph"/>
        <w:rPr>
          <w:rFonts w:ascii="Times New Roman" w:hAnsi="Times New Roman" w:cs="Times New Roman"/>
        </w:rPr>
      </w:pPr>
    </w:p>
    <w:p w14:paraId="70F61448" w14:textId="2B74F0B0" w:rsidR="0061453C" w:rsidRDefault="009A2C57" w:rsidP="009A2C57">
      <w:pPr>
        <w:pStyle w:val="ListParagraph"/>
        <w:rPr>
          <w:rFonts w:ascii="Times New Roman" w:hAnsi="Times New Roman" w:cs="Times New Roman"/>
          <w:color w:val="FF0000"/>
          <w:sz w:val="28"/>
          <w:szCs w:val="28"/>
        </w:rPr>
      </w:pPr>
      <w:r w:rsidRPr="0061453C">
        <w:rPr>
          <w:rFonts w:ascii="Times New Roman" w:hAnsi="Times New Roman" w:cs="Times New Roman"/>
          <w:color w:val="FF0000"/>
          <w:sz w:val="28"/>
          <w:szCs w:val="28"/>
        </w:rPr>
        <w:t>Overall reaction and energetics</w:t>
      </w:r>
      <w:r w:rsidR="0061453C" w:rsidRPr="0061453C">
        <w:rPr>
          <w:rFonts w:ascii="Times New Roman" w:hAnsi="Times New Roman" w:cs="Times New Roman"/>
          <w:color w:val="FF0000"/>
          <w:sz w:val="28"/>
          <w:szCs w:val="28"/>
        </w:rPr>
        <w:t>:</w:t>
      </w:r>
    </w:p>
    <w:p w14:paraId="76A8182B" w14:textId="77777777" w:rsidR="0061453C" w:rsidRPr="0061453C" w:rsidRDefault="0061453C" w:rsidP="009A2C57">
      <w:pPr>
        <w:pStyle w:val="ListParagraph"/>
        <w:rPr>
          <w:rFonts w:ascii="Times New Roman" w:hAnsi="Times New Roman" w:cs="Times New Roman"/>
          <w:color w:val="FF0000"/>
          <w:sz w:val="28"/>
          <w:szCs w:val="28"/>
        </w:rPr>
      </w:pPr>
    </w:p>
    <w:p w14:paraId="7BE9C11C" w14:textId="77777777" w:rsidR="0061453C" w:rsidRDefault="009A2C57" w:rsidP="0061453C">
      <w:pPr>
        <w:pStyle w:val="ListParagraph"/>
        <w:spacing w:line="276" w:lineRule="auto"/>
        <w:rPr>
          <w:rFonts w:ascii="Times New Roman" w:hAnsi="Times New Roman" w:cs="Times New Roman"/>
        </w:rPr>
      </w:pPr>
      <w:r w:rsidRPr="009A2C57">
        <w:rPr>
          <w:rFonts w:ascii="Times New Roman" w:hAnsi="Times New Roman" w:cs="Times New Roman"/>
        </w:rPr>
        <w:t xml:space="preserve"> The urea cycle is irreversible and consumes 4 ATP. Two ATP are utilized for the synthesis of carbamoyl phosphate. One ATP is converted to AMP and </w:t>
      </w:r>
      <w:proofErr w:type="spellStart"/>
      <w:r w:rsidRPr="009A2C57">
        <w:rPr>
          <w:rFonts w:ascii="Times New Roman" w:hAnsi="Times New Roman" w:cs="Times New Roman"/>
        </w:rPr>
        <w:t>PPi</w:t>
      </w:r>
      <w:proofErr w:type="spellEnd"/>
      <w:r w:rsidRPr="009A2C57">
        <w:rPr>
          <w:rFonts w:ascii="Times New Roman" w:hAnsi="Times New Roman" w:cs="Times New Roman"/>
        </w:rPr>
        <w:t xml:space="preserve"> to produce arginosuccinate which equals to 2 ATP. Hence 4 ATP are actually consumed. </w:t>
      </w:r>
    </w:p>
    <w:p w14:paraId="135711C1" w14:textId="55C98B41" w:rsidR="009A2C57" w:rsidRPr="009A2C57" w:rsidRDefault="009A2C57" w:rsidP="0061453C">
      <w:pPr>
        <w:pStyle w:val="ListParagraph"/>
        <w:spacing w:line="276" w:lineRule="auto"/>
        <w:rPr>
          <w:rFonts w:ascii="Times New Roman" w:hAnsi="Times New Roman" w:cs="Times New Roman"/>
        </w:rPr>
      </w:pPr>
      <w:r w:rsidRPr="009A2C57">
        <w:rPr>
          <w:rFonts w:ascii="Times New Roman" w:hAnsi="Times New Roman" w:cs="Times New Roman"/>
        </w:rPr>
        <w:t xml:space="preserve">NH4 + + CO2 + Aspartate + 3ATP </w:t>
      </w:r>
      <w:r w:rsidR="0061453C">
        <w:rPr>
          <w:rFonts w:ascii="Times New Roman" w:hAnsi="Times New Roman" w:cs="Times New Roman"/>
        </w:rPr>
        <w:t>……</w:t>
      </w:r>
      <w:r w:rsidRPr="009A2C57">
        <w:rPr>
          <w:rFonts w:ascii="Times New Roman" w:hAnsi="Times New Roman" w:cs="Times New Roman"/>
        </w:rPr>
        <w:t xml:space="preserve"> Urea + Fumarate + 2 ADP + 2 Pi + AMP + </w:t>
      </w:r>
      <w:proofErr w:type="spellStart"/>
      <w:r w:rsidRPr="009A2C57">
        <w:rPr>
          <w:rFonts w:ascii="Times New Roman" w:hAnsi="Times New Roman" w:cs="Times New Roman"/>
        </w:rPr>
        <w:t>PPi</w:t>
      </w:r>
      <w:proofErr w:type="spellEnd"/>
    </w:p>
    <w:p w14:paraId="0BB3F075" w14:textId="77777777" w:rsidR="009A2C57" w:rsidRPr="009A2C57" w:rsidRDefault="009A2C57" w:rsidP="009A2C57">
      <w:pPr>
        <w:pStyle w:val="ListParagraph"/>
        <w:rPr>
          <w:rFonts w:ascii="Times New Roman" w:hAnsi="Times New Roman" w:cs="Times New Roman"/>
        </w:rPr>
      </w:pPr>
    </w:p>
    <w:p w14:paraId="2749E0F2" w14:textId="58476CBE" w:rsidR="0061453C" w:rsidRPr="0061453C" w:rsidRDefault="009A2C57" w:rsidP="009A2C57">
      <w:pPr>
        <w:pStyle w:val="ListParagraph"/>
        <w:rPr>
          <w:rFonts w:ascii="Times New Roman" w:hAnsi="Times New Roman" w:cs="Times New Roman"/>
          <w:color w:val="FF0000"/>
          <w:sz w:val="28"/>
          <w:szCs w:val="28"/>
        </w:rPr>
      </w:pPr>
      <w:r w:rsidRPr="0061453C">
        <w:rPr>
          <w:rFonts w:ascii="Times New Roman" w:hAnsi="Times New Roman" w:cs="Times New Roman"/>
          <w:color w:val="FF0000"/>
          <w:sz w:val="28"/>
          <w:szCs w:val="28"/>
        </w:rPr>
        <w:t>Metabolic disorders of urea cycle</w:t>
      </w:r>
      <w:r w:rsidR="0061453C" w:rsidRPr="0061453C">
        <w:rPr>
          <w:rFonts w:ascii="Times New Roman" w:hAnsi="Times New Roman" w:cs="Times New Roman"/>
          <w:color w:val="FF0000"/>
          <w:sz w:val="28"/>
          <w:szCs w:val="28"/>
        </w:rPr>
        <w:t>:</w:t>
      </w:r>
    </w:p>
    <w:p w14:paraId="39AE1735" w14:textId="77777777" w:rsidR="0061453C" w:rsidRPr="0061453C" w:rsidRDefault="0061453C" w:rsidP="009A2C57">
      <w:pPr>
        <w:pStyle w:val="ListParagraph"/>
        <w:rPr>
          <w:rFonts w:ascii="Times New Roman" w:hAnsi="Times New Roman" w:cs="Times New Roman"/>
          <w:color w:val="FF0000"/>
        </w:rPr>
      </w:pPr>
    </w:p>
    <w:p w14:paraId="0B1F4595" w14:textId="33554C97" w:rsidR="009A2C57" w:rsidRPr="009A2C57" w:rsidRDefault="009A2C57" w:rsidP="0061453C">
      <w:pPr>
        <w:pStyle w:val="ListParagraph"/>
        <w:spacing w:line="276" w:lineRule="auto"/>
        <w:rPr>
          <w:rFonts w:ascii="Times New Roman" w:hAnsi="Times New Roman" w:cs="Times New Roman"/>
        </w:rPr>
      </w:pPr>
      <w:r w:rsidRPr="009A2C57">
        <w:rPr>
          <w:rFonts w:ascii="Times New Roman" w:hAnsi="Times New Roman" w:cs="Times New Roman"/>
        </w:rPr>
        <w:t xml:space="preserve"> Metabolic defects associated with each of the five enzymes of urea cycle have been reported. All the disorders invariably lead to a build-up in blood ammonia (</w:t>
      </w:r>
      <w:proofErr w:type="spellStart"/>
      <w:r w:rsidRPr="009A2C57">
        <w:rPr>
          <w:rFonts w:ascii="Times New Roman" w:hAnsi="Times New Roman" w:cs="Times New Roman"/>
        </w:rPr>
        <w:t>hyperammonemia</w:t>
      </w:r>
      <w:proofErr w:type="spellEnd"/>
      <w:r w:rsidRPr="009A2C57">
        <w:rPr>
          <w:rFonts w:ascii="Times New Roman" w:hAnsi="Times New Roman" w:cs="Times New Roman"/>
        </w:rPr>
        <w:t>), leading to toxicity. Other metabolites of urea cycle also accumulate which, however, depends on the specific enzyme defect. The clinical symptoms associated with defect in urea cycle enzymes include vomiting, lethargy, irritability, ataxia and mental retardation.</w:t>
      </w:r>
    </w:p>
    <w:p w14:paraId="5F5A69FC" w14:textId="77777777" w:rsidR="009A2C57" w:rsidRPr="009A2C57" w:rsidRDefault="009A2C57" w:rsidP="009A2C57">
      <w:pPr>
        <w:pStyle w:val="ListParagraph"/>
        <w:rPr>
          <w:rFonts w:ascii="Times New Roman" w:hAnsi="Times New Roman" w:cs="Times New Roman"/>
        </w:rPr>
      </w:pPr>
    </w:p>
    <w:p w14:paraId="75C0F0F3" w14:textId="297490A7" w:rsidR="009A2C57" w:rsidRPr="009A2C57" w:rsidRDefault="009A2C57" w:rsidP="009A2C57">
      <w:pPr>
        <w:pStyle w:val="ListParagraph"/>
        <w:rPr>
          <w:rFonts w:ascii="Times New Roman" w:hAnsi="Times New Roman" w:cs="Times New Roman"/>
        </w:rPr>
      </w:pPr>
      <w:r w:rsidRPr="009A2C57">
        <w:rPr>
          <w:rFonts w:ascii="Times New Roman" w:hAnsi="Times New Roman" w:cs="Times New Roman"/>
          <w:noProof/>
        </w:rPr>
        <w:drawing>
          <wp:inline distT="0" distB="0" distL="0" distR="0" wp14:anchorId="77DE3214" wp14:editId="612088AE">
            <wp:extent cx="5602652" cy="3511550"/>
            <wp:effectExtent l="0" t="0" r="0" b="0"/>
            <wp:docPr id="634447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47213" name=""/>
                    <pic:cNvPicPr/>
                  </pic:nvPicPr>
                  <pic:blipFill>
                    <a:blip r:embed="rId6"/>
                    <a:stretch>
                      <a:fillRect/>
                    </a:stretch>
                  </pic:blipFill>
                  <pic:spPr>
                    <a:xfrm>
                      <a:off x="0" y="0"/>
                      <a:ext cx="5626639" cy="3526584"/>
                    </a:xfrm>
                    <a:prstGeom prst="rect">
                      <a:avLst/>
                    </a:prstGeom>
                  </pic:spPr>
                </pic:pic>
              </a:graphicData>
            </a:graphic>
          </wp:inline>
        </w:drawing>
      </w:r>
    </w:p>
    <w:sectPr w:rsidR="009A2C57" w:rsidRPr="009A2C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996F22"/>
    <w:multiLevelType w:val="hybridMultilevel"/>
    <w:tmpl w:val="92D68A6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466393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57"/>
    <w:rsid w:val="0061453C"/>
    <w:rsid w:val="009A2C57"/>
    <w:rsid w:val="00E426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B756"/>
  <w15:chartTrackingRefBased/>
  <w15:docId w15:val="{537441D0-6EA4-4362-89A8-FAEB6A35A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2C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 Krishna</dc:creator>
  <cp:keywords/>
  <dc:description/>
  <cp:lastModifiedBy>Bala Krishna</cp:lastModifiedBy>
  <cp:revision>2</cp:revision>
  <dcterms:created xsi:type="dcterms:W3CDTF">2023-08-02T14:44:00Z</dcterms:created>
  <dcterms:modified xsi:type="dcterms:W3CDTF">2023-08-02T15:03:00Z</dcterms:modified>
</cp:coreProperties>
</file>