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E8D" w:rsidRPr="00440135" w:rsidRDefault="00D16E8D" w:rsidP="00D16E8D">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D16E8D" w:rsidRPr="000B3F28" w:rsidRDefault="00D16E8D" w:rsidP="00D16E8D">
      <w:pPr>
        <w:rPr>
          <w:rFonts w:ascii="Times New Roman" w:hAnsi="Times New Roman" w:cs="Times New Roman"/>
          <w:b/>
          <w:color w:val="000000" w:themeColor="text1"/>
          <w:sz w:val="24"/>
          <w:szCs w:val="24"/>
        </w:rPr>
      </w:pPr>
      <w:r w:rsidRPr="000B3F28">
        <w:rPr>
          <w:rFonts w:ascii="Times New Roman" w:hAnsi="Times New Roman" w:cs="Times New Roman"/>
          <w:b/>
          <w:sz w:val="24"/>
          <w:szCs w:val="24"/>
        </w:rPr>
        <w:t xml:space="preserve">Subject code: </w:t>
      </w:r>
      <w:r w:rsidRPr="000B3F28">
        <w:rPr>
          <w:rFonts w:ascii="Times New Roman" w:hAnsi="Times New Roman" w:cs="Times New Roman"/>
          <w:b/>
          <w:color w:val="000000" w:themeColor="text1"/>
          <w:sz w:val="24"/>
          <w:szCs w:val="24"/>
        </w:rPr>
        <w:t>BP201T</w:t>
      </w:r>
    </w:p>
    <w:p w:rsidR="00D16E8D" w:rsidRDefault="00D16E8D" w:rsidP="00D16E8D">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sidRPr="000015E8">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bookmarkStart w:id="0" w:name="_GoBack"/>
      <w:bookmarkEnd w:id="0"/>
    </w:p>
    <w:p w:rsidR="00D16E8D" w:rsidRDefault="00D16E8D" w:rsidP="00D16E8D">
      <w:pPr>
        <w:spacing w:before="100" w:beforeAutospacing="1" w:after="100" w:afterAutospacing="1" w:line="276" w:lineRule="auto"/>
        <w:jc w:val="center"/>
        <w:rPr>
          <w:rFonts w:ascii="Times New Roman" w:eastAsia="Times New Roman" w:hAnsi="Times New Roman" w:cs="Times New Roman"/>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6E8D">
        <w:rPr>
          <w:rFonts w:ascii="Times New Roman" w:eastAsia="Times New Roman" w:hAnsi="Times New Roman" w:cs="Times New Roman"/>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PHARYNX</w:t>
      </w:r>
    </w:p>
    <w:p w:rsidR="00D16E8D" w:rsidRDefault="00D16E8D" w:rsidP="00D16E8D">
      <w:pPr>
        <w:pStyle w:val="ListParagraph"/>
        <w:numPr>
          <w:ilvl w:val="0"/>
          <w:numId w:val="1"/>
        </w:numPr>
        <w:spacing w:before="100" w:beforeAutospacing="1" w:after="100" w:afterAutospacing="1" w:line="276" w:lineRule="auto"/>
        <w:rPr>
          <w:rStyle w:val="IntenseEmphasis"/>
          <w:rFonts w:ascii="Times New Roman" w:hAnsi="Times New Roman" w:cs="Times New Roman"/>
          <w:i w:val="0"/>
          <w:color w:val="auto"/>
          <w:sz w:val="24"/>
          <w:szCs w:val="24"/>
        </w:rPr>
      </w:pPr>
      <w:r w:rsidRPr="00D16E8D">
        <w:rPr>
          <w:rStyle w:val="IntenseEmphasis"/>
          <w:rFonts w:ascii="Times New Roman" w:hAnsi="Times New Roman" w:cs="Times New Roman"/>
          <w:i w:val="0"/>
          <w:color w:val="auto"/>
          <w:sz w:val="24"/>
          <w:szCs w:val="24"/>
        </w:rPr>
        <w:t>Pharynx is divided into three</w:t>
      </w:r>
      <w:r>
        <w:rPr>
          <w:rStyle w:val="IntenseEmphasis"/>
          <w:rFonts w:ascii="Times New Roman" w:hAnsi="Times New Roman" w:cs="Times New Roman"/>
          <w:i w:val="0"/>
          <w:color w:val="auto"/>
          <w:sz w:val="24"/>
          <w:szCs w:val="24"/>
        </w:rPr>
        <w:t xml:space="preserve"> parts: nasopharynx, oropharynx, and laryngopharynx.</w:t>
      </w:r>
    </w:p>
    <w:p w:rsidR="00D16E8D" w:rsidRDefault="00D16E8D" w:rsidP="00D16E8D">
      <w:pPr>
        <w:pStyle w:val="ListParagraph"/>
        <w:numPr>
          <w:ilvl w:val="0"/>
          <w:numId w:val="1"/>
        </w:numPr>
        <w:spacing w:before="100" w:beforeAutospacing="1" w:after="100" w:afterAutospacing="1" w:line="276" w:lineRule="auto"/>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The nasopharynx is important in respiration. The oropharynx and laryngopharynx are common passages to both the respiratory and digestive systems.</w:t>
      </w:r>
    </w:p>
    <w:p w:rsidR="00D16E8D" w:rsidRDefault="00D16E8D" w:rsidP="00D16E8D">
      <w:pPr>
        <w:pStyle w:val="ListParagraph"/>
        <w:numPr>
          <w:ilvl w:val="0"/>
          <w:numId w:val="1"/>
        </w:numPr>
        <w:spacing w:before="100" w:beforeAutospacing="1" w:after="100" w:afterAutospacing="1" w:line="276" w:lineRule="auto"/>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Food passes from the oral cavity into the pharynx and then to the oesophagus below, with which it continuous.</w:t>
      </w:r>
    </w:p>
    <w:p w:rsidR="00D16E8D" w:rsidRDefault="00D16E8D" w:rsidP="00D16E8D">
      <w:pPr>
        <w:pStyle w:val="ListParagraph"/>
        <w:numPr>
          <w:ilvl w:val="0"/>
          <w:numId w:val="1"/>
        </w:numPr>
        <w:spacing w:before="100" w:beforeAutospacing="1" w:after="100" w:afterAutospacing="1" w:line="276" w:lineRule="auto"/>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The walls of the pharynx consist of three layers of tissue.</w:t>
      </w:r>
    </w:p>
    <w:p w:rsidR="00D16E8D" w:rsidRDefault="00D16E8D" w:rsidP="00D16E8D">
      <w:pPr>
        <w:pStyle w:val="ListParagraph"/>
        <w:numPr>
          <w:ilvl w:val="0"/>
          <w:numId w:val="2"/>
        </w:numPr>
        <w:spacing w:before="100" w:beforeAutospacing="1" w:after="100" w:afterAutospacing="1" w:line="276" w:lineRule="auto"/>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The lining membrane (mucosa) is stratified squamous epithelium, continuous with the lining of the mouth at one end and the oesophagus at the other. This provides a thick, sturdy lining well suited to the wear and tear of swallowing ingested food.</w:t>
      </w:r>
    </w:p>
    <w:p w:rsidR="00D16E8D" w:rsidRDefault="00D16E8D" w:rsidP="00D16E8D">
      <w:pPr>
        <w:pStyle w:val="ListParagraph"/>
        <w:numPr>
          <w:ilvl w:val="0"/>
          <w:numId w:val="2"/>
        </w:numPr>
        <w:spacing w:before="100" w:beforeAutospacing="1" w:after="100" w:afterAutospacing="1" w:line="276" w:lineRule="auto"/>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The middle layer consists of connective tissue, which becomes thinner towards the lower end and contains blood and lymph vessels and nerves.</w:t>
      </w:r>
    </w:p>
    <w:p w:rsidR="00D16E8D" w:rsidRDefault="00D16E8D" w:rsidP="00D16E8D">
      <w:pPr>
        <w:pStyle w:val="ListParagraph"/>
        <w:numPr>
          <w:ilvl w:val="0"/>
          <w:numId w:val="2"/>
        </w:numPr>
        <w:spacing w:before="100" w:beforeAutospacing="1" w:after="100" w:afterAutospacing="1" w:line="276" w:lineRule="auto"/>
        <w:rPr>
          <w:rStyle w:val="IntenseEmphasis"/>
          <w:rFonts w:ascii="Times New Roman" w:hAnsi="Times New Roman" w:cs="Times New Roman"/>
          <w:i w:val="0"/>
          <w:color w:val="auto"/>
          <w:sz w:val="24"/>
          <w:szCs w:val="24"/>
        </w:rPr>
      </w:pPr>
      <w:r>
        <w:rPr>
          <w:rStyle w:val="IntenseEmphasis"/>
          <w:rFonts w:ascii="Times New Roman" w:hAnsi="Times New Roman" w:cs="Times New Roman"/>
          <w:i w:val="0"/>
          <w:color w:val="auto"/>
          <w:sz w:val="24"/>
          <w:szCs w:val="24"/>
        </w:rPr>
        <w:t>The outer layer consists of involuntary muscles that are involved in swallowing. When food reaches the pharynx, swallowing becomes reflexive, i.e. is no longer under voluntary control.</w:t>
      </w:r>
    </w:p>
    <w:p w:rsidR="00D16E8D" w:rsidRDefault="00D16E8D" w:rsidP="00D16E8D">
      <w:pPr>
        <w:pStyle w:val="ListParagraph"/>
        <w:spacing w:before="100" w:beforeAutospacing="1" w:after="100" w:afterAutospacing="1" w:line="276" w:lineRule="auto"/>
        <w:ind w:left="426"/>
        <w:rPr>
          <w:rStyle w:val="IntenseEmphasis"/>
          <w:rFonts w:ascii="Times New Roman" w:hAnsi="Times New Roman" w:cs="Times New Roman"/>
          <w:b/>
          <w:i w:val="0"/>
          <w:color w:val="auto"/>
          <w:sz w:val="24"/>
          <w:szCs w:val="24"/>
          <w:u w:val="single"/>
        </w:rPr>
      </w:pPr>
      <w:r w:rsidRPr="00D16E8D">
        <w:rPr>
          <w:rStyle w:val="IntenseEmphasis"/>
          <w:rFonts w:ascii="Times New Roman" w:hAnsi="Times New Roman" w:cs="Times New Roman"/>
          <w:b/>
          <w:i w:val="0"/>
          <w:color w:val="auto"/>
          <w:sz w:val="24"/>
          <w:szCs w:val="24"/>
          <w:u w:val="single"/>
        </w:rPr>
        <w:t>Blood Supply</w:t>
      </w:r>
    </w:p>
    <w:p w:rsidR="00D16E8D" w:rsidRDefault="00D16E8D" w:rsidP="00D16E8D">
      <w:pPr>
        <w:pStyle w:val="ListParagraph"/>
        <w:spacing w:before="100" w:beforeAutospacing="1" w:after="100" w:afterAutospacing="1" w:line="276" w:lineRule="auto"/>
        <w:ind w:left="426"/>
        <w:rPr>
          <w:rStyle w:val="IntenseEmphasis"/>
          <w:rFonts w:ascii="Times New Roman" w:hAnsi="Times New Roman" w:cs="Times New Roman"/>
          <w:i w:val="0"/>
          <w:color w:val="auto"/>
          <w:sz w:val="24"/>
          <w:szCs w:val="24"/>
        </w:rPr>
      </w:pPr>
      <w:r w:rsidRPr="00D16E8D">
        <w:rPr>
          <w:rStyle w:val="IntenseEmphasis"/>
          <w:rFonts w:ascii="Times New Roman" w:hAnsi="Times New Roman" w:cs="Times New Roman"/>
          <w:i w:val="0"/>
          <w:color w:val="auto"/>
          <w:sz w:val="24"/>
          <w:szCs w:val="24"/>
        </w:rPr>
        <w:t>Blood supply to the pharynx is by several branches</w:t>
      </w:r>
      <w:r>
        <w:rPr>
          <w:rStyle w:val="IntenseEmphasis"/>
          <w:rFonts w:ascii="Times New Roman" w:hAnsi="Times New Roman" w:cs="Times New Roman"/>
          <w:i w:val="0"/>
          <w:color w:val="auto"/>
          <w:sz w:val="24"/>
          <w:szCs w:val="24"/>
        </w:rPr>
        <w:t xml:space="preserve"> of the facial arteries. Venous drainage is into the facial veins and the internal jugular veins.</w:t>
      </w:r>
    </w:p>
    <w:p w:rsidR="00D16E8D" w:rsidRDefault="00D16E8D" w:rsidP="00D16E8D">
      <w:pPr>
        <w:pStyle w:val="ListParagraph"/>
        <w:spacing w:before="100" w:beforeAutospacing="1" w:after="100" w:afterAutospacing="1" w:line="276" w:lineRule="auto"/>
        <w:ind w:left="426"/>
        <w:rPr>
          <w:rStyle w:val="IntenseEmphasis"/>
          <w:rFonts w:ascii="Times New Roman" w:hAnsi="Times New Roman" w:cs="Times New Roman"/>
          <w:i w:val="0"/>
          <w:color w:val="auto"/>
          <w:sz w:val="24"/>
          <w:szCs w:val="24"/>
        </w:rPr>
      </w:pPr>
    </w:p>
    <w:p w:rsidR="00D16E8D" w:rsidRDefault="00D16E8D" w:rsidP="00D16E8D">
      <w:pPr>
        <w:pStyle w:val="ListParagraph"/>
        <w:spacing w:before="100" w:beforeAutospacing="1" w:after="100" w:afterAutospacing="1" w:line="276" w:lineRule="auto"/>
        <w:ind w:left="426"/>
        <w:rPr>
          <w:rStyle w:val="IntenseEmphasis"/>
          <w:rFonts w:ascii="Times New Roman" w:hAnsi="Times New Roman" w:cs="Times New Roman"/>
          <w:b/>
          <w:i w:val="0"/>
          <w:color w:val="auto"/>
          <w:sz w:val="24"/>
          <w:szCs w:val="24"/>
          <w:u w:val="single"/>
        </w:rPr>
      </w:pPr>
      <w:r w:rsidRPr="00D16E8D">
        <w:rPr>
          <w:rStyle w:val="IntenseEmphasis"/>
          <w:rFonts w:ascii="Times New Roman" w:hAnsi="Times New Roman" w:cs="Times New Roman"/>
          <w:b/>
          <w:i w:val="0"/>
          <w:color w:val="auto"/>
          <w:sz w:val="24"/>
          <w:szCs w:val="24"/>
          <w:u w:val="single"/>
        </w:rPr>
        <w:t>Nerve Supply</w:t>
      </w:r>
    </w:p>
    <w:p w:rsidR="00D16E8D" w:rsidRDefault="00D16E8D" w:rsidP="00D16E8D">
      <w:pPr>
        <w:pStyle w:val="ListParagraph"/>
        <w:spacing w:before="100" w:beforeAutospacing="1" w:after="100" w:afterAutospacing="1" w:line="276" w:lineRule="auto"/>
        <w:ind w:left="426"/>
        <w:rPr>
          <w:rStyle w:val="IntenseEmphasis"/>
          <w:rFonts w:ascii="Times New Roman" w:hAnsi="Times New Roman" w:cs="Times New Roman"/>
          <w:i w:val="0"/>
          <w:color w:val="auto"/>
          <w:sz w:val="24"/>
          <w:szCs w:val="24"/>
        </w:rPr>
      </w:pPr>
      <w:r w:rsidRPr="00D16E8D">
        <w:rPr>
          <w:rStyle w:val="IntenseEmphasis"/>
          <w:rFonts w:ascii="Times New Roman" w:hAnsi="Times New Roman" w:cs="Times New Roman"/>
          <w:i w:val="0"/>
          <w:color w:val="auto"/>
          <w:sz w:val="24"/>
          <w:szCs w:val="24"/>
        </w:rPr>
        <w:t>This is from the Pharyngeal</w:t>
      </w:r>
      <w:r>
        <w:rPr>
          <w:rStyle w:val="IntenseEmphasis"/>
          <w:rFonts w:ascii="Times New Roman" w:hAnsi="Times New Roman" w:cs="Times New Roman"/>
          <w:i w:val="0"/>
          <w:color w:val="auto"/>
          <w:sz w:val="24"/>
          <w:szCs w:val="24"/>
        </w:rPr>
        <w:t xml:space="preserve"> plexus and consists of parasympathetic and sympathetic nerves. Parasympathetic supply is mainly by the glossopharyngeal and vagus nerves, and sympathetic supply is from the cervical ganglia.</w:t>
      </w:r>
    </w:p>
    <w:p w:rsidR="00EC3F78" w:rsidRDefault="00EC3F78" w:rsidP="00D16E8D">
      <w:pPr>
        <w:pStyle w:val="ListParagraph"/>
        <w:spacing w:before="100" w:beforeAutospacing="1" w:after="100" w:afterAutospacing="1" w:line="276" w:lineRule="auto"/>
        <w:ind w:left="426"/>
        <w:rPr>
          <w:rStyle w:val="IntenseEmphasis"/>
          <w:rFonts w:ascii="Times New Roman" w:hAnsi="Times New Roman" w:cs="Times New Roman"/>
          <w:i w:val="0"/>
          <w:color w:val="auto"/>
          <w:sz w:val="24"/>
          <w:szCs w:val="24"/>
        </w:rPr>
      </w:pPr>
    </w:p>
    <w:p w:rsidR="00EC3F78" w:rsidRPr="00D16E8D" w:rsidRDefault="00EC3F78" w:rsidP="00D16E8D">
      <w:pPr>
        <w:pStyle w:val="ListParagraph"/>
        <w:spacing w:before="100" w:beforeAutospacing="1" w:after="100" w:afterAutospacing="1" w:line="276" w:lineRule="auto"/>
        <w:ind w:left="426"/>
        <w:rPr>
          <w:rStyle w:val="IntenseEmphasis"/>
          <w:rFonts w:ascii="Times New Roman" w:hAnsi="Times New Roman" w:cs="Times New Roman"/>
          <w:i w:val="0"/>
          <w:color w:val="auto"/>
          <w:sz w:val="24"/>
          <w:szCs w:val="24"/>
        </w:rPr>
      </w:pPr>
      <w:r>
        <w:rPr>
          <w:noProof/>
          <w:lang w:eastAsia="en-IN"/>
        </w:rPr>
        <w:lastRenderedPageBreak/>
        <w:drawing>
          <wp:inline distT="0" distB="0" distL="0" distR="0">
            <wp:extent cx="2103810" cy="1943100"/>
            <wp:effectExtent l="0" t="0" r="0" b="0"/>
            <wp:docPr id="1" name="Picture 1" descr="The Pharynx - Subdivisions - Blood Supply - TeachMeAnat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Pharynx - Subdivisions - Blood Supply - TeachMeAnatomy"/>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66" t="1834" r="4532" b="3932"/>
                    <a:stretch/>
                  </pic:blipFill>
                  <pic:spPr bwMode="auto">
                    <a:xfrm>
                      <a:off x="0" y="0"/>
                      <a:ext cx="2121040" cy="1959014"/>
                    </a:xfrm>
                    <a:prstGeom prst="rect">
                      <a:avLst/>
                    </a:prstGeom>
                    <a:noFill/>
                    <a:ln>
                      <a:noFill/>
                    </a:ln>
                    <a:extLst>
                      <a:ext uri="{53640926-AAD7-44D8-BBD7-CCE9431645EC}">
                        <a14:shadowObscured xmlns:a14="http://schemas.microsoft.com/office/drawing/2010/main"/>
                      </a:ext>
                    </a:extLst>
                  </pic:spPr>
                </pic:pic>
              </a:graphicData>
            </a:graphic>
          </wp:inline>
        </w:drawing>
      </w:r>
    </w:p>
    <w:p w:rsidR="00BF41AC" w:rsidRDefault="008131F5" w:rsidP="008131F5">
      <w:pPr>
        <w:jc w:val="center"/>
        <w:rPr>
          <w:rFonts w:ascii="Times New Roman" w:hAnsi="Times New Roman" w:cs="Times New Roman"/>
          <w:b/>
          <w:sz w:val="32"/>
          <w:szCs w:val="32"/>
          <w:u w:val="single"/>
        </w:rPr>
      </w:pPr>
      <w:r w:rsidRPr="008131F5">
        <w:rPr>
          <w:rFonts w:ascii="Times New Roman" w:hAnsi="Times New Roman" w:cs="Times New Roman"/>
          <w:b/>
          <w:sz w:val="32"/>
          <w:szCs w:val="32"/>
          <w:u w:val="single"/>
        </w:rPr>
        <w:t>Oesophagus</w:t>
      </w:r>
    </w:p>
    <w:p w:rsidR="008131F5" w:rsidRDefault="008131F5" w:rsidP="001B1CA9">
      <w:pPr>
        <w:pStyle w:val="ListParagraph"/>
        <w:numPr>
          <w:ilvl w:val="0"/>
          <w:numId w:val="5"/>
        </w:numPr>
        <w:ind w:left="426" w:firstLine="0"/>
        <w:rPr>
          <w:rFonts w:ascii="Times New Roman" w:hAnsi="Times New Roman" w:cs="Times New Roman"/>
          <w:sz w:val="24"/>
          <w:szCs w:val="24"/>
        </w:rPr>
      </w:pPr>
      <w:r>
        <w:rPr>
          <w:rFonts w:ascii="Times New Roman" w:hAnsi="Times New Roman" w:cs="Times New Roman"/>
          <w:sz w:val="24"/>
          <w:szCs w:val="24"/>
        </w:rPr>
        <w:t>It is about 25 cm long and about 2 cm in diameter; it lies in the medial plane in the thorax, infront of the vertebral column and behind the trachea and the heart.</w:t>
      </w:r>
    </w:p>
    <w:p w:rsidR="008131F5" w:rsidRDefault="008131F5" w:rsidP="001B1CA9">
      <w:pPr>
        <w:pStyle w:val="ListParagraph"/>
        <w:numPr>
          <w:ilvl w:val="0"/>
          <w:numId w:val="5"/>
        </w:numPr>
        <w:ind w:left="426" w:firstLine="0"/>
        <w:rPr>
          <w:rFonts w:ascii="Times New Roman" w:hAnsi="Times New Roman" w:cs="Times New Roman"/>
          <w:sz w:val="24"/>
          <w:szCs w:val="24"/>
        </w:rPr>
      </w:pPr>
      <w:r>
        <w:rPr>
          <w:rFonts w:ascii="Times New Roman" w:hAnsi="Times New Roman" w:cs="Times New Roman"/>
          <w:sz w:val="24"/>
          <w:szCs w:val="24"/>
        </w:rPr>
        <w:t>It is continuous with the pharynx above, and just below the diaphragm it joins the   stomach. It passes between muscle fibres of the diaphragm behind the central tendon at the level of the 10</w:t>
      </w:r>
      <w:r w:rsidRPr="008131F5">
        <w:rPr>
          <w:rFonts w:ascii="Times New Roman" w:hAnsi="Times New Roman" w:cs="Times New Roman"/>
          <w:sz w:val="24"/>
          <w:szCs w:val="24"/>
          <w:vertAlign w:val="superscript"/>
        </w:rPr>
        <w:t>th</w:t>
      </w:r>
      <w:r>
        <w:rPr>
          <w:rFonts w:ascii="Times New Roman" w:hAnsi="Times New Roman" w:cs="Times New Roman"/>
          <w:sz w:val="24"/>
          <w:szCs w:val="24"/>
        </w:rPr>
        <w:t xml:space="preserve"> thoracic vertebrae.</w:t>
      </w:r>
    </w:p>
    <w:p w:rsidR="008131F5" w:rsidRDefault="008131F5" w:rsidP="001B1CA9">
      <w:pPr>
        <w:pStyle w:val="ListParagraph"/>
        <w:numPr>
          <w:ilvl w:val="0"/>
          <w:numId w:val="5"/>
        </w:numPr>
        <w:ind w:left="426" w:firstLine="0"/>
        <w:rPr>
          <w:rFonts w:ascii="Times New Roman" w:hAnsi="Times New Roman" w:cs="Times New Roman"/>
          <w:sz w:val="24"/>
          <w:szCs w:val="24"/>
        </w:rPr>
      </w:pPr>
      <w:r>
        <w:rPr>
          <w:rFonts w:ascii="Times New Roman" w:hAnsi="Times New Roman" w:cs="Times New Roman"/>
          <w:sz w:val="24"/>
          <w:szCs w:val="24"/>
        </w:rPr>
        <w:t>Immediately the oesophagus has passed through the diaphragm it curves upwards, before opening into the stomach.</w:t>
      </w:r>
    </w:p>
    <w:p w:rsidR="008131F5" w:rsidRDefault="008131F5" w:rsidP="001B1CA9">
      <w:pPr>
        <w:pStyle w:val="ListParagraph"/>
        <w:numPr>
          <w:ilvl w:val="0"/>
          <w:numId w:val="5"/>
        </w:numPr>
        <w:ind w:left="426" w:firstLine="0"/>
        <w:rPr>
          <w:rFonts w:ascii="Times New Roman" w:hAnsi="Times New Roman" w:cs="Times New Roman"/>
          <w:sz w:val="24"/>
          <w:szCs w:val="24"/>
        </w:rPr>
      </w:pPr>
      <w:r>
        <w:rPr>
          <w:rFonts w:ascii="Times New Roman" w:hAnsi="Times New Roman" w:cs="Times New Roman"/>
          <w:sz w:val="24"/>
          <w:szCs w:val="24"/>
        </w:rPr>
        <w:t>This sharp angle is believed to be one of the factors that prevents</w:t>
      </w:r>
      <w:r w:rsidR="009301FA">
        <w:rPr>
          <w:rFonts w:ascii="Times New Roman" w:hAnsi="Times New Roman" w:cs="Times New Roman"/>
          <w:sz w:val="24"/>
          <w:szCs w:val="24"/>
        </w:rPr>
        <w:t xml:space="preserve"> the regurgitation (backflow) of gastric contents into the oesophagus.</w:t>
      </w:r>
    </w:p>
    <w:p w:rsidR="009301FA" w:rsidRDefault="009301FA" w:rsidP="001B1CA9">
      <w:pPr>
        <w:pStyle w:val="ListParagraph"/>
        <w:numPr>
          <w:ilvl w:val="0"/>
          <w:numId w:val="5"/>
        </w:numPr>
        <w:ind w:left="426" w:firstLine="0"/>
        <w:rPr>
          <w:rFonts w:ascii="Times New Roman" w:hAnsi="Times New Roman" w:cs="Times New Roman"/>
          <w:sz w:val="24"/>
          <w:szCs w:val="24"/>
        </w:rPr>
      </w:pPr>
      <w:r>
        <w:rPr>
          <w:rFonts w:ascii="Times New Roman" w:hAnsi="Times New Roman" w:cs="Times New Roman"/>
          <w:sz w:val="24"/>
          <w:szCs w:val="24"/>
        </w:rPr>
        <w:t>The upper and lower ends of the oesophagus are closed by sphincters. The upper oesophageal sphincter prevents the passage of air into the oesophagus during inspiration, and the aspiration of oesophageal contents.</w:t>
      </w:r>
    </w:p>
    <w:p w:rsidR="00786383" w:rsidRDefault="00786383" w:rsidP="001B1CA9">
      <w:pPr>
        <w:pStyle w:val="ListParagraph"/>
        <w:numPr>
          <w:ilvl w:val="0"/>
          <w:numId w:val="5"/>
        </w:numPr>
        <w:ind w:left="426" w:firstLine="0"/>
        <w:rPr>
          <w:rFonts w:ascii="Times New Roman" w:hAnsi="Times New Roman" w:cs="Times New Roman"/>
          <w:sz w:val="24"/>
          <w:szCs w:val="24"/>
        </w:rPr>
      </w:pPr>
      <w:r>
        <w:rPr>
          <w:rFonts w:ascii="Times New Roman" w:hAnsi="Times New Roman" w:cs="Times New Roman"/>
          <w:sz w:val="24"/>
          <w:szCs w:val="24"/>
        </w:rPr>
        <w:t>The lower oesophageal (cardiac) sphincter and prevents the reflux of acid gastric contents into the oesophagus.</w:t>
      </w:r>
    </w:p>
    <w:p w:rsidR="00786383" w:rsidRDefault="00786383" w:rsidP="001B1CA9">
      <w:pPr>
        <w:pStyle w:val="ListParagraph"/>
        <w:numPr>
          <w:ilvl w:val="0"/>
          <w:numId w:val="5"/>
        </w:numPr>
        <w:ind w:left="426" w:firstLine="0"/>
        <w:rPr>
          <w:rFonts w:ascii="Times New Roman" w:hAnsi="Times New Roman" w:cs="Times New Roman"/>
          <w:sz w:val="24"/>
          <w:szCs w:val="24"/>
        </w:rPr>
      </w:pPr>
      <w:r>
        <w:rPr>
          <w:rFonts w:ascii="Times New Roman" w:hAnsi="Times New Roman" w:cs="Times New Roman"/>
          <w:sz w:val="24"/>
          <w:szCs w:val="24"/>
        </w:rPr>
        <w:t>There is no thickening of the circular muscle in this area and this sphincter is therefore ‘Physiological”, i.e. this region can act as a sphincter without the presence of the anatomical features.</w:t>
      </w:r>
    </w:p>
    <w:p w:rsidR="00786383" w:rsidRDefault="00786383" w:rsidP="001B1CA9">
      <w:pPr>
        <w:pStyle w:val="ListParagraph"/>
        <w:numPr>
          <w:ilvl w:val="0"/>
          <w:numId w:val="5"/>
        </w:numPr>
        <w:ind w:left="426" w:firstLine="0"/>
        <w:rPr>
          <w:rFonts w:ascii="Times New Roman" w:hAnsi="Times New Roman" w:cs="Times New Roman"/>
          <w:sz w:val="24"/>
          <w:szCs w:val="24"/>
        </w:rPr>
      </w:pPr>
      <w:r>
        <w:rPr>
          <w:rFonts w:ascii="Times New Roman" w:hAnsi="Times New Roman" w:cs="Times New Roman"/>
          <w:sz w:val="24"/>
          <w:szCs w:val="24"/>
        </w:rPr>
        <w:t>When intra-abdominal pressure is raised, e.g. during inspiration and defaecation, the tone of the lower oesophageal sphincter increases. There is an added pinching effect by the contracting muscle fibres of the diaphragm.</w:t>
      </w:r>
    </w:p>
    <w:p w:rsidR="000221C6" w:rsidRDefault="000221C6" w:rsidP="000221C6">
      <w:pPr>
        <w:ind w:left="284"/>
        <w:rPr>
          <w:rFonts w:ascii="Times New Roman" w:hAnsi="Times New Roman" w:cs="Times New Roman"/>
          <w:b/>
          <w:sz w:val="24"/>
          <w:szCs w:val="24"/>
          <w:u w:val="single"/>
        </w:rPr>
      </w:pPr>
      <w:r w:rsidRPr="000221C6">
        <w:rPr>
          <w:rFonts w:ascii="Times New Roman" w:hAnsi="Times New Roman" w:cs="Times New Roman"/>
          <w:b/>
          <w:sz w:val="24"/>
          <w:szCs w:val="24"/>
          <w:u w:val="single"/>
        </w:rPr>
        <w:t>STRUCTURE</w:t>
      </w:r>
    </w:p>
    <w:p w:rsidR="00F42BC3" w:rsidRDefault="000221C6" w:rsidP="000221C6">
      <w:pPr>
        <w:ind w:left="284"/>
        <w:rPr>
          <w:rFonts w:ascii="Times New Roman" w:hAnsi="Times New Roman" w:cs="Times New Roman"/>
          <w:sz w:val="24"/>
          <w:szCs w:val="24"/>
        </w:rPr>
      </w:pPr>
      <w:r w:rsidRPr="000221C6">
        <w:rPr>
          <w:rFonts w:ascii="Times New Roman" w:hAnsi="Times New Roman" w:cs="Times New Roman"/>
          <w:sz w:val="24"/>
          <w:szCs w:val="24"/>
        </w:rPr>
        <w:t xml:space="preserve">There are </w:t>
      </w:r>
      <w:r>
        <w:rPr>
          <w:rFonts w:ascii="Times New Roman" w:hAnsi="Times New Roman" w:cs="Times New Roman"/>
          <w:sz w:val="24"/>
          <w:szCs w:val="24"/>
        </w:rPr>
        <w:t>four layers of tissue. As the oesophagus is almost entirely in the thorax, the outer covering the adventitia, consists of elastic fibrous tissue that attaches the oesophagus to the surrounding structures. The proximal third is lined by stratified squamous epithelium for protection during swallowing, and the distal third by Columnar epithelium. The middle third is lined by a mixture of the two.</w:t>
      </w:r>
    </w:p>
    <w:p w:rsidR="000221C6" w:rsidRDefault="00F42BC3" w:rsidP="000221C6">
      <w:pPr>
        <w:ind w:left="284"/>
        <w:rPr>
          <w:rFonts w:ascii="Times New Roman" w:hAnsi="Times New Roman" w:cs="Times New Roman"/>
          <w:b/>
          <w:sz w:val="24"/>
          <w:szCs w:val="24"/>
        </w:rPr>
      </w:pPr>
      <w:r w:rsidRPr="00F42BC3">
        <w:rPr>
          <w:rFonts w:ascii="Times New Roman" w:hAnsi="Times New Roman" w:cs="Times New Roman"/>
          <w:b/>
          <w:sz w:val="24"/>
          <w:szCs w:val="24"/>
        </w:rPr>
        <w:t>Blood Supply</w:t>
      </w:r>
      <w:r w:rsidR="000221C6" w:rsidRPr="00F42BC3">
        <w:rPr>
          <w:rFonts w:ascii="Times New Roman" w:hAnsi="Times New Roman" w:cs="Times New Roman"/>
          <w:b/>
          <w:sz w:val="24"/>
          <w:szCs w:val="24"/>
        </w:rPr>
        <w:t xml:space="preserve"> </w:t>
      </w:r>
    </w:p>
    <w:p w:rsidR="00F42BC3" w:rsidRDefault="00F42BC3" w:rsidP="000221C6">
      <w:pPr>
        <w:ind w:left="284"/>
        <w:rPr>
          <w:rFonts w:ascii="Times New Roman" w:hAnsi="Times New Roman" w:cs="Times New Roman"/>
          <w:b/>
          <w:sz w:val="24"/>
          <w:szCs w:val="24"/>
        </w:rPr>
      </w:pPr>
      <w:r>
        <w:rPr>
          <w:rFonts w:ascii="Times New Roman" w:hAnsi="Times New Roman" w:cs="Times New Roman"/>
          <w:b/>
          <w:sz w:val="24"/>
          <w:szCs w:val="24"/>
        </w:rPr>
        <w:t>Arterial Supply</w:t>
      </w:r>
    </w:p>
    <w:p w:rsidR="00F42BC3" w:rsidRDefault="00F42BC3" w:rsidP="00F42BC3">
      <w:pPr>
        <w:ind w:left="284"/>
        <w:rPr>
          <w:rFonts w:ascii="Times New Roman" w:hAnsi="Times New Roman" w:cs="Times New Roman"/>
          <w:sz w:val="24"/>
          <w:szCs w:val="24"/>
        </w:rPr>
      </w:pPr>
      <w:r w:rsidRPr="00F42BC3">
        <w:rPr>
          <w:rFonts w:ascii="Times New Roman" w:hAnsi="Times New Roman" w:cs="Times New Roman"/>
          <w:sz w:val="24"/>
          <w:szCs w:val="24"/>
        </w:rPr>
        <w:lastRenderedPageBreak/>
        <w:t>The thoracic region is supplied mainly</w:t>
      </w:r>
      <w:r>
        <w:rPr>
          <w:rFonts w:ascii="Times New Roman" w:hAnsi="Times New Roman" w:cs="Times New Roman"/>
          <w:sz w:val="24"/>
          <w:szCs w:val="24"/>
        </w:rPr>
        <w:t xml:space="preserve"> by the paired oesophageal arteries, branches from the thoracic aorta. The abdominal region is supplied by branches from the inferior phrenic arteries and the left gastric branch of the coeliac artery.</w:t>
      </w:r>
    </w:p>
    <w:p w:rsidR="00F42BC3" w:rsidRDefault="00F42BC3" w:rsidP="00F42BC3">
      <w:pPr>
        <w:ind w:left="284"/>
        <w:rPr>
          <w:rFonts w:ascii="Times New Roman" w:hAnsi="Times New Roman" w:cs="Times New Roman"/>
          <w:b/>
          <w:sz w:val="24"/>
          <w:szCs w:val="24"/>
        </w:rPr>
      </w:pPr>
      <w:r w:rsidRPr="00F42BC3">
        <w:rPr>
          <w:rFonts w:ascii="Times New Roman" w:hAnsi="Times New Roman" w:cs="Times New Roman"/>
          <w:b/>
          <w:sz w:val="24"/>
          <w:szCs w:val="24"/>
        </w:rPr>
        <w:t>Venous drainage</w:t>
      </w:r>
    </w:p>
    <w:p w:rsidR="00F42BC3" w:rsidRDefault="00F42BC3" w:rsidP="00F42BC3">
      <w:pPr>
        <w:ind w:left="284"/>
        <w:rPr>
          <w:rFonts w:ascii="Times New Roman" w:hAnsi="Times New Roman" w:cs="Times New Roman"/>
          <w:sz w:val="24"/>
          <w:szCs w:val="24"/>
        </w:rPr>
      </w:pPr>
      <w:r w:rsidRPr="00F42BC3">
        <w:rPr>
          <w:rFonts w:ascii="Times New Roman" w:hAnsi="Times New Roman" w:cs="Times New Roman"/>
          <w:sz w:val="24"/>
          <w:szCs w:val="24"/>
        </w:rPr>
        <w:t>From the thoracic region venous drainage is into the azygous</w:t>
      </w:r>
      <w:r>
        <w:rPr>
          <w:rFonts w:ascii="Times New Roman" w:hAnsi="Times New Roman" w:cs="Times New Roman"/>
          <w:sz w:val="24"/>
          <w:szCs w:val="24"/>
        </w:rPr>
        <w:t xml:space="preserve"> and hemizygous veins. The abdominal part drains into the left gastric vein. There is a venous Plexus at the distal end that links the upward and downward venous drainage, i.e. the general and portal circulations.</w:t>
      </w:r>
    </w:p>
    <w:p w:rsidR="00333876" w:rsidRDefault="00333876" w:rsidP="00F42BC3">
      <w:pPr>
        <w:ind w:left="284"/>
        <w:rPr>
          <w:rFonts w:ascii="Times New Roman" w:hAnsi="Times New Roman" w:cs="Times New Roman"/>
          <w:b/>
          <w:sz w:val="24"/>
          <w:szCs w:val="24"/>
          <w:u w:val="single"/>
        </w:rPr>
      </w:pPr>
      <w:r w:rsidRPr="00333876">
        <w:rPr>
          <w:rFonts w:ascii="Times New Roman" w:hAnsi="Times New Roman" w:cs="Times New Roman"/>
          <w:b/>
          <w:sz w:val="24"/>
          <w:szCs w:val="24"/>
          <w:u w:val="single"/>
        </w:rPr>
        <w:t>Functions of the Mouth, Pharynx and oesophagus</w:t>
      </w:r>
    </w:p>
    <w:p w:rsidR="00333876" w:rsidRPr="00333876" w:rsidRDefault="00333876" w:rsidP="009D2C44">
      <w:pPr>
        <w:pStyle w:val="ListParagraph"/>
        <w:numPr>
          <w:ilvl w:val="0"/>
          <w:numId w:val="8"/>
        </w:numPr>
        <w:rPr>
          <w:rFonts w:ascii="Times New Roman" w:hAnsi="Times New Roman" w:cs="Times New Roman"/>
          <w:b/>
          <w:sz w:val="24"/>
          <w:szCs w:val="24"/>
        </w:rPr>
      </w:pPr>
      <w:r w:rsidRPr="00333876">
        <w:rPr>
          <w:rFonts w:ascii="Times New Roman" w:hAnsi="Times New Roman" w:cs="Times New Roman"/>
          <w:b/>
          <w:sz w:val="24"/>
          <w:szCs w:val="24"/>
        </w:rPr>
        <w:t>Formation of a bolus</w:t>
      </w:r>
    </w:p>
    <w:p w:rsidR="00333876" w:rsidRDefault="00333876" w:rsidP="00F42BC3">
      <w:pPr>
        <w:ind w:left="284"/>
        <w:rPr>
          <w:rFonts w:ascii="Times New Roman" w:hAnsi="Times New Roman" w:cs="Times New Roman"/>
          <w:sz w:val="24"/>
          <w:szCs w:val="24"/>
        </w:rPr>
      </w:pPr>
      <w:r w:rsidRPr="00333876">
        <w:rPr>
          <w:rFonts w:ascii="Times New Roman" w:hAnsi="Times New Roman" w:cs="Times New Roman"/>
          <w:sz w:val="24"/>
          <w:szCs w:val="24"/>
        </w:rPr>
        <w:t>When food is taken</w:t>
      </w:r>
      <w:r>
        <w:rPr>
          <w:rFonts w:ascii="Times New Roman" w:hAnsi="Times New Roman" w:cs="Times New Roman"/>
          <w:sz w:val="24"/>
          <w:szCs w:val="24"/>
        </w:rPr>
        <w:t xml:space="preserve"> into the mouth, it is chewed (masticated) by the teeth and moved around the mouth by the tongue and muscles of the cheeks. It is mixed with saliva and formed into a soft mass, or bolus, ready for swallowing. </w:t>
      </w:r>
      <w:r w:rsidR="009D2C44">
        <w:rPr>
          <w:rFonts w:ascii="Times New Roman" w:hAnsi="Times New Roman" w:cs="Times New Roman"/>
          <w:sz w:val="24"/>
          <w:szCs w:val="24"/>
        </w:rPr>
        <w:t>The length of time that food remains in the mouth largely depends on the consistency of the food.</w:t>
      </w:r>
    </w:p>
    <w:p w:rsidR="009D2C44" w:rsidRDefault="009D2C44" w:rsidP="009D2C44">
      <w:pPr>
        <w:pStyle w:val="ListParagraph"/>
        <w:numPr>
          <w:ilvl w:val="0"/>
          <w:numId w:val="8"/>
        </w:numPr>
        <w:rPr>
          <w:rFonts w:ascii="Times New Roman" w:hAnsi="Times New Roman" w:cs="Times New Roman"/>
          <w:b/>
          <w:sz w:val="24"/>
          <w:szCs w:val="24"/>
        </w:rPr>
      </w:pPr>
      <w:r w:rsidRPr="009D2C44">
        <w:rPr>
          <w:rFonts w:ascii="Times New Roman" w:hAnsi="Times New Roman" w:cs="Times New Roman"/>
          <w:b/>
          <w:sz w:val="24"/>
          <w:szCs w:val="24"/>
        </w:rPr>
        <w:t>Swallowing</w:t>
      </w:r>
      <w:r>
        <w:rPr>
          <w:rFonts w:ascii="Times New Roman" w:hAnsi="Times New Roman" w:cs="Times New Roman"/>
          <w:b/>
          <w:sz w:val="24"/>
          <w:szCs w:val="24"/>
        </w:rPr>
        <w:t xml:space="preserve"> (deglutition)</w:t>
      </w:r>
    </w:p>
    <w:p w:rsidR="009D2C44" w:rsidRDefault="009D2C44" w:rsidP="009D2C44">
      <w:pPr>
        <w:pStyle w:val="ListParagraph"/>
        <w:ind w:left="1004"/>
        <w:rPr>
          <w:rFonts w:ascii="Times New Roman" w:hAnsi="Times New Roman" w:cs="Times New Roman"/>
          <w:sz w:val="24"/>
          <w:szCs w:val="24"/>
        </w:rPr>
      </w:pPr>
      <w:r w:rsidRPr="009D2C44">
        <w:rPr>
          <w:rFonts w:ascii="Times New Roman" w:hAnsi="Times New Roman" w:cs="Times New Roman"/>
          <w:sz w:val="24"/>
          <w:szCs w:val="24"/>
        </w:rPr>
        <w:t>Swallowing occurs in three stages</w:t>
      </w:r>
      <w:r>
        <w:rPr>
          <w:rFonts w:ascii="Times New Roman" w:hAnsi="Times New Roman" w:cs="Times New Roman"/>
          <w:sz w:val="24"/>
          <w:szCs w:val="24"/>
        </w:rPr>
        <w:t xml:space="preserve"> a</w:t>
      </w:r>
      <w:r w:rsidRPr="009D2C44">
        <w:rPr>
          <w:rFonts w:ascii="Times New Roman" w:hAnsi="Times New Roman" w:cs="Times New Roman"/>
          <w:sz w:val="24"/>
          <w:szCs w:val="24"/>
        </w:rPr>
        <w:t>fter chewing is complete and the bolus had been formed. It is initiated voluntarily but completed by a reflex (involuntary) action.</w:t>
      </w:r>
    </w:p>
    <w:p w:rsidR="009D2C44" w:rsidRDefault="009D2C44" w:rsidP="009D2C44">
      <w:pPr>
        <w:pStyle w:val="ListParagraph"/>
        <w:numPr>
          <w:ilvl w:val="0"/>
          <w:numId w:val="9"/>
        </w:numPr>
        <w:rPr>
          <w:rFonts w:ascii="Times New Roman" w:hAnsi="Times New Roman" w:cs="Times New Roman"/>
          <w:b/>
          <w:sz w:val="24"/>
          <w:szCs w:val="24"/>
        </w:rPr>
      </w:pPr>
      <w:r w:rsidRPr="00E44561">
        <w:rPr>
          <w:rFonts w:ascii="Times New Roman" w:hAnsi="Times New Roman" w:cs="Times New Roman"/>
          <w:b/>
          <w:sz w:val="24"/>
          <w:szCs w:val="24"/>
        </w:rPr>
        <w:t>Oral Stage</w:t>
      </w:r>
    </w:p>
    <w:p w:rsidR="00E44561" w:rsidRDefault="00E44561" w:rsidP="00E44561">
      <w:pPr>
        <w:pStyle w:val="ListParagraph"/>
        <w:ind w:left="1724"/>
        <w:rPr>
          <w:rFonts w:ascii="Times New Roman" w:hAnsi="Times New Roman" w:cs="Times New Roman"/>
          <w:sz w:val="24"/>
          <w:szCs w:val="24"/>
        </w:rPr>
      </w:pPr>
      <w:r w:rsidRPr="00E44561">
        <w:rPr>
          <w:rFonts w:ascii="Times New Roman" w:hAnsi="Times New Roman" w:cs="Times New Roman"/>
          <w:sz w:val="24"/>
          <w:szCs w:val="24"/>
        </w:rPr>
        <w:t>With the mouth closed</w:t>
      </w:r>
      <w:r>
        <w:rPr>
          <w:rFonts w:ascii="Times New Roman" w:hAnsi="Times New Roman" w:cs="Times New Roman"/>
          <w:sz w:val="24"/>
          <w:szCs w:val="24"/>
        </w:rPr>
        <w:t>, the voluntary muscles of the tongue and cheeks push the bolus backwards into the pharynx.</w:t>
      </w:r>
    </w:p>
    <w:p w:rsidR="00E44561" w:rsidRDefault="00E44561" w:rsidP="00E44561">
      <w:pPr>
        <w:pStyle w:val="ListParagraph"/>
        <w:ind w:left="1724"/>
        <w:rPr>
          <w:rFonts w:ascii="Times New Roman" w:hAnsi="Times New Roman" w:cs="Times New Roman"/>
          <w:sz w:val="24"/>
          <w:szCs w:val="24"/>
        </w:rPr>
      </w:pPr>
    </w:p>
    <w:p w:rsidR="00E44561" w:rsidRDefault="00E44561" w:rsidP="00E44561">
      <w:pPr>
        <w:pStyle w:val="ListParagraph"/>
        <w:numPr>
          <w:ilvl w:val="0"/>
          <w:numId w:val="9"/>
        </w:numPr>
        <w:rPr>
          <w:rFonts w:ascii="Times New Roman" w:hAnsi="Times New Roman" w:cs="Times New Roman"/>
          <w:b/>
          <w:sz w:val="24"/>
          <w:szCs w:val="24"/>
        </w:rPr>
      </w:pPr>
      <w:r w:rsidRPr="00E44561">
        <w:rPr>
          <w:rFonts w:ascii="Times New Roman" w:hAnsi="Times New Roman" w:cs="Times New Roman"/>
          <w:b/>
          <w:sz w:val="24"/>
          <w:szCs w:val="24"/>
        </w:rPr>
        <w:t>Pharyngeal Stage</w:t>
      </w:r>
    </w:p>
    <w:p w:rsidR="00436035" w:rsidRDefault="00E44561" w:rsidP="00E44561">
      <w:pPr>
        <w:pStyle w:val="ListParagraph"/>
        <w:ind w:left="1724"/>
        <w:rPr>
          <w:rFonts w:ascii="Times New Roman" w:hAnsi="Times New Roman" w:cs="Times New Roman"/>
          <w:sz w:val="24"/>
          <w:szCs w:val="24"/>
        </w:rPr>
      </w:pPr>
      <w:r w:rsidRPr="00E44561">
        <w:rPr>
          <w:rFonts w:ascii="Times New Roman" w:hAnsi="Times New Roman" w:cs="Times New Roman"/>
          <w:sz w:val="24"/>
          <w:szCs w:val="24"/>
        </w:rPr>
        <w:t>The muscles of the Pharynx</w:t>
      </w:r>
      <w:r>
        <w:rPr>
          <w:rFonts w:ascii="Times New Roman" w:hAnsi="Times New Roman" w:cs="Times New Roman"/>
          <w:sz w:val="24"/>
          <w:szCs w:val="24"/>
        </w:rPr>
        <w:t xml:space="preserve"> are stimulated by a reflex action initiated in the walls of the oropharynx and coordinated by the swallowing centre in the medulla. Involuntary Contraction of these muscles propels the bolus down into the oesophagus. All other routes that the bolus could take are closed. The soft palate rises up and </w:t>
      </w:r>
      <w:r w:rsidR="00E274A3">
        <w:rPr>
          <w:rFonts w:ascii="Times New Roman" w:hAnsi="Times New Roman" w:cs="Times New Roman"/>
          <w:sz w:val="24"/>
          <w:szCs w:val="24"/>
        </w:rPr>
        <w:t xml:space="preserve">closes off the nasopharynx; the tongue and the Pharyngeal folds blocks the way back into the mouth; and the larynx is lifted up </w:t>
      </w:r>
      <w:r w:rsidR="00436035">
        <w:rPr>
          <w:rFonts w:ascii="Times New Roman" w:hAnsi="Times New Roman" w:cs="Times New Roman"/>
          <w:sz w:val="24"/>
          <w:szCs w:val="24"/>
        </w:rPr>
        <w:t>and forwards so that its opening is occluded by the overhanging epiglottis, preventing entry into the airway (trachea).</w:t>
      </w:r>
    </w:p>
    <w:p w:rsidR="00436035" w:rsidRDefault="00436035" w:rsidP="00E44561">
      <w:pPr>
        <w:pStyle w:val="ListParagraph"/>
        <w:ind w:left="1724"/>
        <w:rPr>
          <w:rFonts w:ascii="Times New Roman" w:hAnsi="Times New Roman" w:cs="Times New Roman"/>
          <w:sz w:val="24"/>
          <w:szCs w:val="24"/>
        </w:rPr>
      </w:pPr>
    </w:p>
    <w:p w:rsidR="00E44561" w:rsidRDefault="00436035" w:rsidP="00436035">
      <w:pPr>
        <w:pStyle w:val="ListParagraph"/>
        <w:numPr>
          <w:ilvl w:val="0"/>
          <w:numId w:val="9"/>
        </w:numPr>
        <w:rPr>
          <w:rFonts w:ascii="Times New Roman" w:hAnsi="Times New Roman" w:cs="Times New Roman"/>
          <w:b/>
          <w:sz w:val="24"/>
          <w:szCs w:val="24"/>
        </w:rPr>
      </w:pPr>
      <w:r w:rsidRPr="00436035">
        <w:rPr>
          <w:rFonts w:ascii="Times New Roman" w:hAnsi="Times New Roman" w:cs="Times New Roman"/>
          <w:b/>
          <w:sz w:val="24"/>
          <w:szCs w:val="24"/>
        </w:rPr>
        <w:t>Oesophageal Stage</w:t>
      </w:r>
    </w:p>
    <w:p w:rsidR="00436035" w:rsidRDefault="00436035" w:rsidP="00436035">
      <w:pPr>
        <w:pStyle w:val="ListParagraph"/>
        <w:ind w:left="1724"/>
        <w:rPr>
          <w:rFonts w:ascii="Times New Roman" w:hAnsi="Times New Roman" w:cs="Times New Roman"/>
          <w:sz w:val="24"/>
          <w:szCs w:val="24"/>
        </w:rPr>
      </w:pPr>
      <w:r w:rsidRPr="00436035">
        <w:rPr>
          <w:rFonts w:ascii="Times New Roman" w:hAnsi="Times New Roman" w:cs="Times New Roman"/>
          <w:sz w:val="24"/>
          <w:szCs w:val="24"/>
        </w:rPr>
        <w:t>The presence of the bolus in the pharynx stimulates a wave of peristalsis</w:t>
      </w:r>
      <w:r>
        <w:rPr>
          <w:rFonts w:ascii="Times New Roman" w:hAnsi="Times New Roman" w:cs="Times New Roman"/>
          <w:sz w:val="24"/>
          <w:szCs w:val="24"/>
        </w:rPr>
        <w:t xml:space="preserve"> that propels the bolus through the oesophagus to the stomach. Peristaltic wave pass along the oesophagus only after swallowing begins. Otherwise the walls are relaxed. Ahead of Peristaltic wave, the lower oesophageal</w:t>
      </w:r>
      <w:r w:rsidR="001B2022">
        <w:rPr>
          <w:rFonts w:ascii="Times New Roman" w:hAnsi="Times New Roman" w:cs="Times New Roman"/>
          <w:sz w:val="24"/>
          <w:szCs w:val="24"/>
        </w:rPr>
        <w:t xml:space="preserve"> sphincter guarding the entrance to the stomach relaxes to allow the descending bolus to pass into the stomach. Usually Constriction of the lower oesophageal sphincter prevents reflux of gastric acid into the oesophagus. </w:t>
      </w:r>
    </w:p>
    <w:p w:rsidR="00AC37FE" w:rsidRPr="00436035" w:rsidRDefault="00AC37FE" w:rsidP="00436035">
      <w:pPr>
        <w:pStyle w:val="ListParagraph"/>
        <w:ind w:left="1724"/>
        <w:rPr>
          <w:rFonts w:ascii="Times New Roman" w:hAnsi="Times New Roman" w:cs="Times New Roman"/>
          <w:sz w:val="24"/>
          <w:szCs w:val="24"/>
        </w:rPr>
      </w:pPr>
    </w:p>
    <w:sectPr w:rsidR="00AC37FE" w:rsidRPr="0043603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07C" w:rsidRDefault="00F4207C" w:rsidP="001C6943">
      <w:pPr>
        <w:spacing w:after="0" w:line="240" w:lineRule="auto"/>
      </w:pPr>
      <w:r>
        <w:separator/>
      </w:r>
    </w:p>
  </w:endnote>
  <w:endnote w:type="continuationSeparator" w:id="0">
    <w:p w:rsidR="00F4207C" w:rsidRDefault="00F4207C" w:rsidP="001C6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59"/>
      <w:gridCol w:w="4467"/>
    </w:tblGrid>
    <w:tr w:rsidR="001C6943">
      <w:trPr>
        <w:trHeight w:hRule="exact" w:val="115"/>
        <w:jc w:val="center"/>
      </w:trPr>
      <w:tc>
        <w:tcPr>
          <w:tcW w:w="4686" w:type="dxa"/>
          <w:shd w:val="clear" w:color="auto" w:fill="4472C4" w:themeFill="accent1"/>
          <w:tcMar>
            <w:top w:w="0" w:type="dxa"/>
            <w:bottom w:w="0" w:type="dxa"/>
          </w:tcMar>
        </w:tcPr>
        <w:p w:rsidR="001C6943" w:rsidRDefault="001C6943">
          <w:pPr>
            <w:pStyle w:val="Header"/>
            <w:rPr>
              <w:caps/>
              <w:sz w:val="18"/>
            </w:rPr>
          </w:pPr>
        </w:p>
      </w:tc>
      <w:tc>
        <w:tcPr>
          <w:tcW w:w="4674" w:type="dxa"/>
          <w:shd w:val="clear" w:color="auto" w:fill="4472C4" w:themeFill="accent1"/>
          <w:tcMar>
            <w:top w:w="0" w:type="dxa"/>
            <w:bottom w:w="0" w:type="dxa"/>
          </w:tcMar>
        </w:tcPr>
        <w:p w:rsidR="001C6943" w:rsidRDefault="001C6943">
          <w:pPr>
            <w:pStyle w:val="Header"/>
            <w:jc w:val="right"/>
            <w:rPr>
              <w:caps/>
              <w:sz w:val="18"/>
            </w:rPr>
          </w:pPr>
        </w:p>
      </w:tc>
    </w:tr>
    <w:tr w:rsidR="001C6943" w:rsidRPr="001C6943">
      <w:trPr>
        <w:jc w:val="center"/>
      </w:trPr>
      <w:tc>
        <w:tcPr>
          <w:tcW w:w="4686" w:type="dxa"/>
          <w:shd w:val="clear" w:color="auto" w:fill="auto"/>
          <w:vAlign w:val="center"/>
        </w:tcPr>
        <w:p w:rsidR="001C6943" w:rsidRPr="001C6943" w:rsidRDefault="001C6943">
          <w:pPr>
            <w:pStyle w:val="Footer"/>
            <w:rPr>
              <w:rFonts w:ascii="Times New Roman" w:hAnsi="Times New Roman" w:cs="Times New Roman"/>
              <w:b/>
              <w:caps/>
              <w:color w:val="808080" w:themeColor="background1" w:themeShade="80"/>
              <w:sz w:val="20"/>
              <w:szCs w:val="20"/>
            </w:rPr>
          </w:pPr>
          <w:r w:rsidRPr="001C6943">
            <w:rPr>
              <w:rFonts w:ascii="Times New Roman" w:hAnsi="Times New Roman" w:cs="Times New Roman"/>
              <w:b/>
              <w:caps/>
              <w:color w:val="000000" w:themeColor="text1"/>
              <w:sz w:val="20"/>
              <w:szCs w:val="20"/>
            </w:rPr>
            <w:t>K SIREESHA</w:t>
          </w:r>
          <w:r w:rsidRPr="001C6943">
            <w:rPr>
              <w:rFonts w:ascii="Times New Roman" w:hAnsi="Times New Roman" w:cs="Times New Roman"/>
              <w:b/>
              <w:caps/>
              <w:color w:val="000000" w:themeColor="text1"/>
              <w:sz w:val="20"/>
              <w:szCs w:val="20"/>
            </w:rPr>
            <w:br/>
            <w:t>ASSISTANT PROFESSOR</w:t>
          </w:r>
          <w:r w:rsidRPr="001C6943">
            <w:rPr>
              <w:rFonts w:ascii="Times New Roman" w:hAnsi="Times New Roman" w:cs="Times New Roman"/>
              <w:b/>
              <w:caps/>
              <w:color w:val="000000" w:themeColor="text1"/>
              <w:sz w:val="20"/>
              <w:szCs w:val="20"/>
            </w:rPr>
            <w:br/>
            <w:t>DEPARTMENT OF PHARMACEUTICS</w:t>
          </w:r>
        </w:p>
      </w:tc>
      <w:tc>
        <w:tcPr>
          <w:tcW w:w="4674" w:type="dxa"/>
          <w:shd w:val="clear" w:color="auto" w:fill="auto"/>
          <w:vAlign w:val="center"/>
        </w:tcPr>
        <w:p w:rsidR="001C6943" w:rsidRPr="001C6943" w:rsidRDefault="001C6943">
          <w:pPr>
            <w:pStyle w:val="Footer"/>
            <w:jc w:val="right"/>
            <w:rPr>
              <w:rFonts w:ascii="Times New Roman" w:hAnsi="Times New Roman" w:cs="Times New Roman"/>
              <w:b/>
              <w:caps/>
              <w:color w:val="808080" w:themeColor="background1" w:themeShade="80"/>
              <w:sz w:val="20"/>
              <w:szCs w:val="20"/>
            </w:rPr>
          </w:pPr>
          <w:r w:rsidRPr="001C6943">
            <w:rPr>
              <w:rFonts w:ascii="Times New Roman" w:hAnsi="Times New Roman" w:cs="Times New Roman"/>
              <w:b/>
              <w:caps/>
              <w:sz w:val="20"/>
              <w:szCs w:val="20"/>
            </w:rPr>
            <w:fldChar w:fldCharType="begin"/>
          </w:r>
          <w:r w:rsidRPr="001C6943">
            <w:rPr>
              <w:rFonts w:ascii="Times New Roman" w:hAnsi="Times New Roman" w:cs="Times New Roman"/>
              <w:b/>
              <w:caps/>
              <w:sz w:val="20"/>
              <w:szCs w:val="20"/>
            </w:rPr>
            <w:instrText xml:space="preserve"> PAGE   \* MERGEFORMAT </w:instrText>
          </w:r>
          <w:r w:rsidRPr="001C6943">
            <w:rPr>
              <w:rFonts w:ascii="Times New Roman" w:hAnsi="Times New Roman" w:cs="Times New Roman"/>
              <w:b/>
              <w:caps/>
              <w:sz w:val="20"/>
              <w:szCs w:val="20"/>
            </w:rPr>
            <w:fldChar w:fldCharType="separate"/>
          </w:r>
          <w:r w:rsidR="000B3F28">
            <w:rPr>
              <w:rFonts w:ascii="Times New Roman" w:hAnsi="Times New Roman" w:cs="Times New Roman"/>
              <w:b/>
              <w:caps/>
              <w:noProof/>
              <w:sz w:val="20"/>
              <w:szCs w:val="20"/>
            </w:rPr>
            <w:t>4</w:t>
          </w:r>
          <w:r w:rsidRPr="001C6943">
            <w:rPr>
              <w:rFonts w:ascii="Times New Roman" w:hAnsi="Times New Roman" w:cs="Times New Roman"/>
              <w:b/>
              <w:caps/>
              <w:noProof/>
              <w:sz w:val="20"/>
              <w:szCs w:val="20"/>
            </w:rPr>
            <w:fldChar w:fldCharType="end"/>
          </w:r>
        </w:p>
      </w:tc>
    </w:tr>
  </w:tbl>
  <w:p w:rsidR="001C6943" w:rsidRPr="001C6943" w:rsidRDefault="001C6943">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07C" w:rsidRDefault="00F4207C" w:rsidP="001C6943">
      <w:pPr>
        <w:spacing w:after="0" w:line="240" w:lineRule="auto"/>
      </w:pPr>
      <w:r>
        <w:separator/>
      </w:r>
    </w:p>
  </w:footnote>
  <w:footnote w:type="continuationSeparator" w:id="0">
    <w:p w:rsidR="00F4207C" w:rsidRDefault="00F4207C" w:rsidP="001C69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943" w:rsidRPr="001C6943" w:rsidRDefault="001C6943">
    <w:pPr>
      <w:spacing w:line="264" w:lineRule="auto"/>
      <w:rPr>
        <w:rFonts w:ascii="Times New Roman" w:hAnsi="Times New Roman" w:cs="Times New Roman"/>
        <w:b/>
      </w:rPr>
    </w:pPr>
    <w:r w:rsidRPr="001C6943">
      <w:rPr>
        <w:rFonts w:ascii="Times New Roman" w:hAnsi="Times New Roman" w:cs="Times New Roman"/>
        <w:b/>
        <w:noProof/>
        <w:lang w:eastAsia="en-IN"/>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DD9086F"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sidRPr="001C6943">
      <w:rPr>
        <w:rFonts w:ascii="Times New Roman" w:hAnsi="Times New Roman" w:cs="Times New Roman"/>
        <w:b/>
        <w:sz w:val="20"/>
        <w:szCs w:val="20"/>
      </w:rPr>
      <w:t>Human Anatomy and Physiology-II</w:t>
    </w:r>
  </w:p>
  <w:p w:rsidR="001C6943" w:rsidRDefault="001C69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C290E"/>
    <w:multiLevelType w:val="hybridMultilevel"/>
    <w:tmpl w:val="91C4A2B8"/>
    <w:lvl w:ilvl="0" w:tplc="4009000F">
      <w:start w:val="1"/>
      <w:numFmt w:val="decimal"/>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1" w15:restartNumberingAfterBreak="0">
    <w:nsid w:val="1AF67C83"/>
    <w:multiLevelType w:val="hybridMultilevel"/>
    <w:tmpl w:val="EAF6780E"/>
    <w:lvl w:ilvl="0" w:tplc="4009000F">
      <w:start w:val="1"/>
      <w:numFmt w:val="decimal"/>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 w15:restartNumberingAfterBreak="0">
    <w:nsid w:val="23361607"/>
    <w:multiLevelType w:val="hybridMultilevel"/>
    <w:tmpl w:val="67FA397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15:restartNumberingAfterBreak="0">
    <w:nsid w:val="2C2F3256"/>
    <w:multiLevelType w:val="hybridMultilevel"/>
    <w:tmpl w:val="14229F32"/>
    <w:lvl w:ilvl="0" w:tplc="40090005">
      <w:start w:val="1"/>
      <w:numFmt w:val="bullet"/>
      <w:lvlText w:val=""/>
      <w:lvlJc w:val="left"/>
      <w:pPr>
        <w:ind w:left="1724" w:hanging="360"/>
      </w:pPr>
      <w:rPr>
        <w:rFonts w:ascii="Wingdings" w:hAnsi="Wingdings" w:hint="default"/>
      </w:rPr>
    </w:lvl>
    <w:lvl w:ilvl="1" w:tplc="40090003" w:tentative="1">
      <w:start w:val="1"/>
      <w:numFmt w:val="bullet"/>
      <w:lvlText w:val="o"/>
      <w:lvlJc w:val="left"/>
      <w:pPr>
        <w:ind w:left="2444" w:hanging="360"/>
      </w:pPr>
      <w:rPr>
        <w:rFonts w:ascii="Courier New" w:hAnsi="Courier New" w:cs="Courier New" w:hint="default"/>
      </w:rPr>
    </w:lvl>
    <w:lvl w:ilvl="2" w:tplc="40090005" w:tentative="1">
      <w:start w:val="1"/>
      <w:numFmt w:val="bullet"/>
      <w:lvlText w:val=""/>
      <w:lvlJc w:val="left"/>
      <w:pPr>
        <w:ind w:left="3164" w:hanging="360"/>
      </w:pPr>
      <w:rPr>
        <w:rFonts w:ascii="Wingdings" w:hAnsi="Wingdings" w:hint="default"/>
      </w:rPr>
    </w:lvl>
    <w:lvl w:ilvl="3" w:tplc="40090001" w:tentative="1">
      <w:start w:val="1"/>
      <w:numFmt w:val="bullet"/>
      <w:lvlText w:val=""/>
      <w:lvlJc w:val="left"/>
      <w:pPr>
        <w:ind w:left="3884" w:hanging="360"/>
      </w:pPr>
      <w:rPr>
        <w:rFonts w:ascii="Symbol" w:hAnsi="Symbol" w:hint="default"/>
      </w:rPr>
    </w:lvl>
    <w:lvl w:ilvl="4" w:tplc="40090003" w:tentative="1">
      <w:start w:val="1"/>
      <w:numFmt w:val="bullet"/>
      <w:lvlText w:val="o"/>
      <w:lvlJc w:val="left"/>
      <w:pPr>
        <w:ind w:left="4604" w:hanging="360"/>
      </w:pPr>
      <w:rPr>
        <w:rFonts w:ascii="Courier New" w:hAnsi="Courier New" w:cs="Courier New" w:hint="default"/>
      </w:rPr>
    </w:lvl>
    <w:lvl w:ilvl="5" w:tplc="40090005" w:tentative="1">
      <w:start w:val="1"/>
      <w:numFmt w:val="bullet"/>
      <w:lvlText w:val=""/>
      <w:lvlJc w:val="left"/>
      <w:pPr>
        <w:ind w:left="5324" w:hanging="360"/>
      </w:pPr>
      <w:rPr>
        <w:rFonts w:ascii="Wingdings" w:hAnsi="Wingdings" w:hint="default"/>
      </w:rPr>
    </w:lvl>
    <w:lvl w:ilvl="6" w:tplc="40090001" w:tentative="1">
      <w:start w:val="1"/>
      <w:numFmt w:val="bullet"/>
      <w:lvlText w:val=""/>
      <w:lvlJc w:val="left"/>
      <w:pPr>
        <w:ind w:left="6044" w:hanging="360"/>
      </w:pPr>
      <w:rPr>
        <w:rFonts w:ascii="Symbol" w:hAnsi="Symbol" w:hint="default"/>
      </w:rPr>
    </w:lvl>
    <w:lvl w:ilvl="7" w:tplc="40090003" w:tentative="1">
      <w:start w:val="1"/>
      <w:numFmt w:val="bullet"/>
      <w:lvlText w:val="o"/>
      <w:lvlJc w:val="left"/>
      <w:pPr>
        <w:ind w:left="6764" w:hanging="360"/>
      </w:pPr>
      <w:rPr>
        <w:rFonts w:ascii="Courier New" w:hAnsi="Courier New" w:cs="Courier New" w:hint="default"/>
      </w:rPr>
    </w:lvl>
    <w:lvl w:ilvl="8" w:tplc="40090005" w:tentative="1">
      <w:start w:val="1"/>
      <w:numFmt w:val="bullet"/>
      <w:lvlText w:val=""/>
      <w:lvlJc w:val="left"/>
      <w:pPr>
        <w:ind w:left="7484" w:hanging="360"/>
      </w:pPr>
      <w:rPr>
        <w:rFonts w:ascii="Wingdings" w:hAnsi="Wingdings" w:hint="default"/>
      </w:rPr>
    </w:lvl>
  </w:abstractNum>
  <w:abstractNum w:abstractNumId="4" w15:restartNumberingAfterBreak="0">
    <w:nsid w:val="2E3B4F12"/>
    <w:multiLevelType w:val="hybridMultilevel"/>
    <w:tmpl w:val="50368A14"/>
    <w:lvl w:ilvl="0" w:tplc="40090005">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15:restartNumberingAfterBreak="0">
    <w:nsid w:val="3DC276D9"/>
    <w:multiLevelType w:val="hybridMultilevel"/>
    <w:tmpl w:val="6ACC78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68B7C0B"/>
    <w:multiLevelType w:val="hybridMultilevel"/>
    <w:tmpl w:val="E76C9F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13106EF"/>
    <w:multiLevelType w:val="hybridMultilevel"/>
    <w:tmpl w:val="FE34C7E2"/>
    <w:lvl w:ilvl="0" w:tplc="4009000F">
      <w:start w:val="1"/>
      <w:numFmt w:val="decimal"/>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8" w15:restartNumberingAfterBreak="0">
    <w:nsid w:val="7103557A"/>
    <w:multiLevelType w:val="hybridMultilevel"/>
    <w:tmpl w:val="CA606446"/>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num w:numId="1">
    <w:abstractNumId w:val="6"/>
  </w:num>
  <w:num w:numId="2">
    <w:abstractNumId w:val="4"/>
  </w:num>
  <w:num w:numId="3">
    <w:abstractNumId w:val="5"/>
  </w:num>
  <w:num w:numId="4">
    <w:abstractNumId w:val="2"/>
  </w:num>
  <w:num w:numId="5">
    <w:abstractNumId w:val="8"/>
  </w:num>
  <w:num w:numId="6">
    <w:abstractNumId w:val="1"/>
  </w:num>
  <w:num w:numId="7">
    <w:abstractNumId w:val="0"/>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358"/>
    <w:rsid w:val="000221C6"/>
    <w:rsid w:val="000B3F28"/>
    <w:rsid w:val="001B1CA9"/>
    <w:rsid w:val="001B2022"/>
    <w:rsid w:val="001C6943"/>
    <w:rsid w:val="002037AF"/>
    <w:rsid w:val="00333876"/>
    <w:rsid w:val="00436035"/>
    <w:rsid w:val="00786383"/>
    <w:rsid w:val="008131F5"/>
    <w:rsid w:val="009301FA"/>
    <w:rsid w:val="009D2C44"/>
    <w:rsid w:val="00AC37FE"/>
    <w:rsid w:val="00BF41AC"/>
    <w:rsid w:val="00D16E8D"/>
    <w:rsid w:val="00D77358"/>
    <w:rsid w:val="00E274A3"/>
    <w:rsid w:val="00E44561"/>
    <w:rsid w:val="00EC3F78"/>
    <w:rsid w:val="00F4207C"/>
    <w:rsid w:val="00F42BC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E89347-B3A4-47CB-B753-66B4D4A37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E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E8D"/>
    <w:pPr>
      <w:ind w:left="720"/>
      <w:contextualSpacing/>
    </w:pPr>
  </w:style>
  <w:style w:type="character" w:styleId="IntenseEmphasis">
    <w:name w:val="Intense Emphasis"/>
    <w:basedOn w:val="DefaultParagraphFont"/>
    <w:uiPriority w:val="21"/>
    <w:qFormat/>
    <w:rsid w:val="00D16E8D"/>
    <w:rPr>
      <w:i/>
      <w:iCs/>
      <w:color w:val="4472C4" w:themeColor="accent1"/>
    </w:rPr>
  </w:style>
  <w:style w:type="paragraph" w:styleId="Header">
    <w:name w:val="header"/>
    <w:basedOn w:val="Normal"/>
    <w:link w:val="HeaderChar"/>
    <w:uiPriority w:val="99"/>
    <w:unhideWhenUsed/>
    <w:rsid w:val="001C69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943"/>
  </w:style>
  <w:style w:type="paragraph" w:styleId="Footer">
    <w:name w:val="footer"/>
    <w:basedOn w:val="Normal"/>
    <w:link w:val="FooterChar"/>
    <w:uiPriority w:val="99"/>
    <w:unhideWhenUsed/>
    <w:rsid w:val="001C69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4</Pages>
  <Words>842</Words>
  <Characters>4802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9</cp:revision>
  <dcterms:created xsi:type="dcterms:W3CDTF">2023-10-30T09:40:00Z</dcterms:created>
  <dcterms:modified xsi:type="dcterms:W3CDTF">2023-11-01T04:36:00Z</dcterms:modified>
</cp:coreProperties>
</file>