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3B3C" w:rsidRPr="00440135" w:rsidRDefault="00313B3C" w:rsidP="00313B3C">
      <w:pPr>
        <w:tabs>
          <w:tab w:val="left" w:pos="-38"/>
          <w:tab w:val="center" w:pos="4016"/>
        </w:tabs>
        <w:spacing w:after="200"/>
        <w:rPr>
          <w:rFonts w:ascii="Times New Roman" w:hAnsi="Times New Roman" w:cs="Times New Roman"/>
          <w:b/>
          <w:color w:val="70AD47" w:themeColor="accent6"/>
          <w:sz w:val="36"/>
          <w:szCs w:val="36"/>
        </w:rPr>
      </w:pPr>
      <w:bookmarkStart w:id="0" w:name="_GoBack"/>
      <w:r w:rsidRPr="00440135">
        <w:rPr>
          <w:rFonts w:ascii="Times New Roman" w:eastAsia="Times New Roman" w:hAnsi="Times New Roman" w:cs="Times New Roman"/>
          <w:bCs/>
          <w:color w:val="000000" w:themeColor="text1"/>
          <w:sz w:val="36"/>
          <w:szCs w:val="36"/>
          <w:highlight w:val="yellow"/>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HUMAN ANATOMY AND PHYSIOLOGY-II (Theory)</w:t>
      </w:r>
    </w:p>
    <w:p w:rsidR="00313B3C" w:rsidRPr="00406050" w:rsidRDefault="00313B3C" w:rsidP="00313B3C">
      <w:pPr>
        <w:rPr>
          <w:rFonts w:ascii="Times New Roman" w:hAnsi="Times New Roman" w:cs="Times New Roman"/>
          <w:color w:val="000000" w:themeColor="text1"/>
          <w:sz w:val="24"/>
          <w:szCs w:val="24"/>
        </w:rPr>
      </w:pPr>
      <w:r w:rsidRPr="00406050">
        <w:rPr>
          <w:rFonts w:ascii="Times New Roman" w:hAnsi="Times New Roman" w:cs="Times New Roman"/>
          <w:sz w:val="24"/>
          <w:szCs w:val="24"/>
        </w:rPr>
        <w:t xml:space="preserve">Subject code: </w:t>
      </w:r>
      <w:r w:rsidRPr="00406050">
        <w:rPr>
          <w:rFonts w:ascii="Times New Roman" w:hAnsi="Times New Roman" w:cs="Times New Roman"/>
          <w:color w:val="000000" w:themeColor="text1"/>
          <w:sz w:val="24"/>
          <w:szCs w:val="24"/>
        </w:rPr>
        <w:t>BP201T</w:t>
      </w:r>
    </w:p>
    <w:p w:rsidR="00313B3C" w:rsidRDefault="00313B3C" w:rsidP="00313B3C">
      <w:pPr>
        <w:spacing w:before="100" w:beforeAutospacing="1" w:after="100" w:afterAutospacing="1" w:line="276" w:lineRule="auto"/>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15E8">
        <w:rPr>
          <w:rFonts w:ascii="Times New Roman" w:eastAsia="Times New Roman" w:hAnsi="Times New Roman" w:cs="Times New Roman"/>
          <w:bCs/>
          <w:color w:val="FF0000"/>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Class – </w:t>
      </w:r>
      <w:r w:rsidRPr="000015E8">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bookmarkEnd w:id="0"/>
    <w:p w:rsidR="00313B3C" w:rsidRDefault="00313B3C" w:rsidP="00313B3C">
      <w:pPr>
        <w:spacing w:before="100" w:beforeAutospacing="1" w:after="100" w:afterAutospacing="1" w:line="276" w:lineRule="auto"/>
        <w:jc w:val="center"/>
        <w:rPr>
          <w:rFonts w:ascii="Times New Roman" w:eastAsia="Times New Roman" w:hAnsi="Times New Roman" w:cs="Times New Roman"/>
          <w:b/>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13B3C">
        <w:rPr>
          <w:rFonts w:ascii="Times New Roman" w:eastAsia="Times New Roman" w:hAnsi="Times New Roman" w:cs="Times New Roman"/>
          <w:b/>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SALIVARY GLANDS</w:t>
      </w:r>
    </w:p>
    <w:p w:rsidR="00313B3C" w:rsidRDefault="00313B3C" w:rsidP="00313B3C">
      <w:pPr>
        <w:pStyle w:val="ListParagraph"/>
        <w:numPr>
          <w:ilvl w:val="0"/>
          <w:numId w:val="2"/>
        </w:numPr>
        <w:spacing w:before="100" w:beforeAutospacing="1" w:after="100" w:afterAutospacing="1" w:line="276" w:lineRule="auto"/>
        <w:rPr>
          <w:rStyle w:val="IntenseEmphasis"/>
          <w:rFonts w:ascii="Times New Roman" w:hAnsi="Times New Roman" w:cs="Times New Roman"/>
          <w:i w:val="0"/>
          <w:color w:val="auto"/>
          <w:sz w:val="24"/>
          <w:szCs w:val="24"/>
        </w:rPr>
      </w:pPr>
      <w:r w:rsidRPr="00313B3C">
        <w:rPr>
          <w:rStyle w:val="IntenseEmphasis"/>
          <w:rFonts w:ascii="Times New Roman" w:hAnsi="Times New Roman" w:cs="Times New Roman"/>
          <w:i w:val="0"/>
          <w:color w:val="auto"/>
          <w:sz w:val="24"/>
          <w:szCs w:val="24"/>
        </w:rPr>
        <w:t>The salivary</w:t>
      </w:r>
      <w:r>
        <w:rPr>
          <w:rStyle w:val="IntenseEmphasis"/>
          <w:rFonts w:ascii="Times New Roman" w:hAnsi="Times New Roman" w:cs="Times New Roman"/>
          <w:i w:val="0"/>
          <w:color w:val="auto"/>
          <w:sz w:val="24"/>
          <w:szCs w:val="24"/>
        </w:rPr>
        <w:t xml:space="preserve"> glands release their secretions into ducts that lead into the mouth. There are three main pairs the parotid glands, the submandibular glands and the sublingual glands. There are also numerous smaller salivary glands scattered around the mouth.</w:t>
      </w:r>
    </w:p>
    <w:p w:rsidR="00313B3C" w:rsidRDefault="00313B3C" w:rsidP="00313B3C">
      <w:pPr>
        <w:spacing w:before="100" w:beforeAutospacing="1" w:after="100" w:afterAutospacing="1" w:line="276" w:lineRule="auto"/>
        <w:ind w:left="360"/>
        <w:rPr>
          <w:rStyle w:val="IntenseEmphasis"/>
          <w:rFonts w:ascii="Times New Roman" w:hAnsi="Times New Roman" w:cs="Times New Roman"/>
          <w:b/>
          <w:i w:val="0"/>
          <w:color w:val="auto"/>
          <w:sz w:val="24"/>
          <w:szCs w:val="24"/>
          <w:u w:val="single"/>
        </w:rPr>
      </w:pPr>
      <w:r w:rsidRPr="00313B3C">
        <w:rPr>
          <w:rStyle w:val="IntenseEmphasis"/>
          <w:rFonts w:ascii="Times New Roman" w:hAnsi="Times New Roman" w:cs="Times New Roman"/>
          <w:b/>
          <w:i w:val="0"/>
          <w:color w:val="auto"/>
          <w:sz w:val="24"/>
          <w:szCs w:val="24"/>
          <w:u w:val="single"/>
        </w:rPr>
        <w:t>Parotid glands:</w:t>
      </w:r>
    </w:p>
    <w:p w:rsidR="00313B3C" w:rsidRDefault="00313B3C" w:rsidP="00313B3C">
      <w:pPr>
        <w:pStyle w:val="ListParagraph"/>
        <w:numPr>
          <w:ilvl w:val="0"/>
          <w:numId w:val="2"/>
        </w:numPr>
        <w:spacing w:before="100" w:beforeAutospacing="1" w:after="100" w:afterAutospacing="1" w:line="276" w:lineRule="auto"/>
        <w:rPr>
          <w:rStyle w:val="IntenseEmphasis"/>
          <w:rFonts w:ascii="Times New Roman" w:hAnsi="Times New Roman" w:cs="Times New Roman"/>
          <w:i w:val="0"/>
          <w:color w:val="auto"/>
          <w:sz w:val="24"/>
          <w:szCs w:val="24"/>
        </w:rPr>
      </w:pPr>
      <w:r w:rsidRPr="00313B3C">
        <w:rPr>
          <w:rStyle w:val="IntenseEmphasis"/>
          <w:rFonts w:ascii="Times New Roman" w:hAnsi="Times New Roman" w:cs="Times New Roman"/>
          <w:i w:val="0"/>
          <w:color w:val="auto"/>
          <w:sz w:val="24"/>
          <w:szCs w:val="24"/>
        </w:rPr>
        <w:t>These are situated one on each side</w:t>
      </w:r>
      <w:r>
        <w:rPr>
          <w:rStyle w:val="IntenseEmphasis"/>
          <w:rFonts w:ascii="Times New Roman" w:hAnsi="Times New Roman" w:cs="Times New Roman"/>
          <w:i w:val="0"/>
          <w:color w:val="auto"/>
          <w:sz w:val="24"/>
          <w:szCs w:val="24"/>
        </w:rPr>
        <w:t xml:space="preserve"> of the face, just below the external acoustic meatus. Each gland has a parotid duct opening into the mouth at the level of its second upper molar tooth.</w:t>
      </w:r>
    </w:p>
    <w:p w:rsidR="00313B3C" w:rsidRDefault="00313B3C" w:rsidP="00313B3C">
      <w:pPr>
        <w:spacing w:before="100" w:beforeAutospacing="1" w:after="100" w:afterAutospacing="1" w:line="276" w:lineRule="auto"/>
        <w:rPr>
          <w:rStyle w:val="IntenseEmphasis"/>
          <w:rFonts w:ascii="Times New Roman" w:hAnsi="Times New Roman" w:cs="Times New Roman"/>
          <w:b/>
          <w:i w:val="0"/>
          <w:color w:val="auto"/>
          <w:sz w:val="24"/>
          <w:szCs w:val="24"/>
          <w:u w:val="single"/>
        </w:rPr>
      </w:pPr>
      <w:r>
        <w:rPr>
          <w:rStyle w:val="IntenseEmphasis"/>
          <w:rFonts w:ascii="Times New Roman" w:hAnsi="Times New Roman" w:cs="Times New Roman"/>
          <w:i w:val="0"/>
          <w:color w:val="auto"/>
          <w:sz w:val="24"/>
          <w:szCs w:val="24"/>
        </w:rPr>
        <w:t xml:space="preserve">      </w:t>
      </w:r>
      <w:r w:rsidRPr="00313B3C">
        <w:rPr>
          <w:rStyle w:val="IntenseEmphasis"/>
          <w:rFonts w:ascii="Times New Roman" w:hAnsi="Times New Roman" w:cs="Times New Roman"/>
          <w:b/>
          <w:i w:val="0"/>
          <w:color w:val="auto"/>
          <w:sz w:val="24"/>
          <w:szCs w:val="24"/>
          <w:u w:val="single"/>
        </w:rPr>
        <w:t>Submandibular glands</w:t>
      </w:r>
      <w:r>
        <w:rPr>
          <w:rStyle w:val="IntenseEmphasis"/>
          <w:rFonts w:ascii="Times New Roman" w:hAnsi="Times New Roman" w:cs="Times New Roman"/>
          <w:b/>
          <w:i w:val="0"/>
          <w:color w:val="auto"/>
          <w:sz w:val="24"/>
          <w:szCs w:val="24"/>
          <w:u w:val="single"/>
        </w:rPr>
        <w:t>:</w:t>
      </w:r>
    </w:p>
    <w:p w:rsidR="00313B3C" w:rsidRDefault="00313B3C" w:rsidP="00313B3C">
      <w:pPr>
        <w:pStyle w:val="ListParagraph"/>
        <w:numPr>
          <w:ilvl w:val="0"/>
          <w:numId w:val="2"/>
        </w:numPr>
        <w:spacing w:before="100" w:beforeAutospacing="1" w:after="100" w:afterAutospacing="1" w:line="276" w:lineRule="auto"/>
        <w:rPr>
          <w:rStyle w:val="IntenseEmphasis"/>
          <w:rFonts w:ascii="Times New Roman" w:hAnsi="Times New Roman" w:cs="Times New Roman"/>
          <w:i w:val="0"/>
          <w:color w:val="auto"/>
          <w:sz w:val="24"/>
          <w:szCs w:val="24"/>
        </w:rPr>
      </w:pPr>
      <w:r w:rsidRPr="00313B3C">
        <w:rPr>
          <w:rStyle w:val="IntenseEmphasis"/>
          <w:rFonts w:ascii="Times New Roman" w:hAnsi="Times New Roman" w:cs="Times New Roman"/>
          <w:i w:val="0"/>
          <w:color w:val="auto"/>
          <w:sz w:val="24"/>
          <w:szCs w:val="24"/>
        </w:rPr>
        <w:t>These lie one on each side of the</w:t>
      </w:r>
      <w:r>
        <w:rPr>
          <w:rStyle w:val="IntenseEmphasis"/>
          <w:rFonts w:ascii="Times New Roman" w:hAnsi="Times New Roman" w:cs="Times New Roman"/>
          <w:i w:val="0"/>
          <w:color w:val="auto"/>
          <w:sz w:val="24"/>
          <w:szCs w:val="24"/>
        </w:rPr>
        <w:t xml:space="preserve"> face under the angle of </w:t>
      </w:r>
      <w:r w:rsidR="0099471B">
        <w:rPr>
          <w:rStyle w:val="IntenseEmphasis"/>
          <w:rFonts w:ascii="Times New Roman" w:hAnsi="Times New Roman" w:cs="Times New Roman"/>
          <w:i w:val="0"/>
          <w:color w:val="auto"/>
          <w:sz w:val="24"/>
          <w:szCs w:val="24"/>
        </w:rPr>
        <w:t>the jaw. The two submandibular ducts open on the floor of the mouth, one on each side of the frenulum of the tongue.</w:t>
      </w:r>
    </w:p>
    <w:p w:rsidR="0099471B" w:rsidRDefault="0099471B" w:rsidP="0099471B">
      <w:pPr>
        <w:spacing w:before="100" w:beforeAutospacing="1" w:after="100" w:afterAutospacing="1" w:line="276" w:lineRule="auto"/>
        <w:rPr>
          <w:rStyle w:val="IntenseEmphasis"/>
          <w:rFonts w:ascii="Times New Roman" w:hAnsi="Times New Roman" w:cs="Times New Roman"/>
          <w:b/>
          <w:i w:val="0"/>
          <w:color w:val="auto"/>
          <w:sz w:val="24"/>
          <w:szCs w:val="24"/>
          <w:u w:val="single"/>
        </w:rPr>
      </w:pPr>
      <w:r>
        <w:rPr>
          <w:rStyle w:val="IntenseEmphasis"/>
          <w:rFonts w:ascii="Times New Roman" w:hAnsi="Times New Roman" w:cs="Times New Roman"/>
          <w:i w:val="0"/>
          <w:color w:val="auto"/>
          <w:sz w:val="24"/>
          <w:szCs w:val="24"/>
        </w:rPr>
        <w:t xml:space="preserve">       </w:t>
      </w:r>
      <w:r w:rsidRPr="0099471B">
        <w:rPr>
          <w:rStyle w:val="IntenseEmphasis"/>
          <w:rFonts w:ascii="Times New Roman" w:hAnsi="Times New Roman" w:cs="Times New Roman"/>
          <w:b/>
          <w:i w:val="0"/>
          <w:color w:val="auto"/>
          <w:sz w:val="24"/>
          <w:szCs w:val="24"/>
          <w:u w:val="single"/>
        </w:rPr>
        <w:t>Sublingual glands</w:t>
      </w:r>
      <w:r>
        <w:rPr>
          <w:rStyle w:val="IntenseEmphasis"/>
          <w:rFonts w:ascii="Times New Roman" w:hAnsi="Times New Roman" w:cs="Times New Roman"/>
          <w:b/>
          <w:i w:val="0"/>
          <w:color w:val="auto"/>
          <w:sz w:val="24"/>
          <w:szCs w:val="24"/>
          <w:u w:val="single"/>
        </w:rPr>
        <w:t>:</w:t>
      </w:r>
    </w:p>
    <w:p w:rsidR="0099471B" w:rsidRDefault="0099471B" w:rsidP="0099471B">
      <w:pPr>
        <w:pStyle w:val="ListParagraph"/>
        <w:numPr>
          <w:ilvl w:val="0"/>
          <w:numId w:val="2"/>
        </w:numPr>
        <w:spacing w:before="100" w:beforeAutospacing="1" w:after="100" w:afterAutospacing="1" w:line="276" w:lineRule="auto"/>
        <w:rPr>
          <w:rStyle w:val="IntenseEmphasis"/>
          <w:rFonts w:ascii="Times New Roman" w:hAnsi="Times New Roman" w:cs="Times New Roman"/>
          <w:i w:val="0"/>
          <w:color w:val="auto"/>
          <w:sz w:val="24"/>
          <w:szCs w:val="24"/>
        </w:rPr>
      </w:pPr>
      <w:r w:rsidRPr="0099471B">
        <w:rPr>
          <w:rStyle w:val="IntenseEmphasis"/>
          <w:rFonts w:ascii="Times New Roman" w:hAnsi="Times New Roman" w:cs="Times New Roman"/>
          <w:i w:val="0"/>
          <w:color w:val="auto"/>
          <w:sz w:val="24"/>
          <w:szCs w:val="24"/>
        </w:rPr>
        <w:t>These glands lie under the mucous membrane of the floor of the mouth in</w:t>
      </w:r>
      <w:r>
        <w:rPr>
          <w:rStyle w:val="IntenseEmphasis"/>
          <w:rFonts w:ascii="Times New Roman" w:hAnsi="Times New Roman" w:cs="Times New Roman"/>
          <w:i w:val="0"/>
          <w:color w:val="auto"/>
          <w:sz w:val="24"/>
          <w:szCs w:val="24"/>
        </w:rPr>
        <w:t xml:space="preserve"> </w:t>
      </w:r>
      <w:r w:rsidRPr="0099471B">
        <w:rPr>
          <w:rStyle w:val="IntenseEmphasis"/>
          <w:rFonts w:ascii="Times New Roman" w:hAnsi="Times New Roman" w:cs="Times New Roman"/>
          <w:i w:val="0"/>
          <w:color w:val="auto"/>
          <w:sz w:val="24"/>
          <w:szCs w:val="24"/>
        </w:rPr>
        <w:t>front of the</w:t>
      </w:r>
      <w:r>
        <w:rPr>
          <w:rStyle w:val="IntenseEmphasis"/>
          <w:rFonts w:ascii="Times New Roman" w:hAnsi="Times New Roman" w:cs="Times New Roman"/>
          <w:i w:val="0"/>
          <w:color w:val="auto"/>
          <w:sz w:val="24"/>
          <w:szCs w:val="24"/>
        </w:rPr>
        <w:t xml:space="preserve"> submandibular glands. They have numerous small ducts that open into the floor of the mouth.</w:t>
      </w:r>
    </w:p>
    <w:p w:rsidR="009F1DF1" w:rsidRDefault="009F1DF1" w:rsidP="009F1DF1">
      <w:pPr>
        <w:pStyle w:val="ListParagraph"/>
        <w:spacing w:before="100" w:beforeAutospacing="1" w:after="100" w:afterAutospacing="1" w:line="276" w:lineRule="auto"/>
        <w:rPr>
          <w:rStyle w:val="IntenseEmphasis"/>
          <w:rFonts w:ascii="Times New Roman" w:hAnsi="Times New Roman" w:cs="Times New Roman"/>
          <w:i w:val="0"/>
          <w:color w:val="auto"/>
          <w:sz w:val="24"/>
          <w:szCs w:val="24"/>
        </w:rPr>
      </w:pPr>
      <w:r>
        <w:rPr>
          <w:noProof/>
          <w:lang w:eastAsia="en-IN"/>
        </w:rPr>
        <w:drawing>
          <wp:inline distT="0" distB="0" distL="0" distR="0">
            <wp:extent cx="3634740" cy="2575560"/>
            <wp:effectExtent l="0" t="0" r="3810" b="0"/>
            <wp:docPr id="1" name="Picture 1" descr="Salivary Glands - Definition, Types, Location, Size, Ducts, Diagram,  Characteristics, Secretion, Structure and Function - CBSE Class Notes  Online - Classnotes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ivary Glands - Definition, Types, Location, Size, Ducts, Diagram,  Characteristics, Secretion, Structure and Function - CBSE Class Notes  Online - Classnotes1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14503" cy="2632080"/>
                    </a:xfrm>
                    <a:prstGeom prst="rect">
                      <a:avLst/>
                    </a:prstGeom>
                    <a:noFill/>
                    <a:ln>
                      <a:noFill/>
                    </a:ln>
                  </pic:spPr>
                </pic:pic>
              </a:graphicData>
            </a:graphic>
          </wp:inline>
        </w:drawing>
      </w:r>
    </w:p>
    <w:p w:rsidR="009F1DF1" w:rsidRPr="009F1DF1" w:rsidRDefault="009F1DF1" w:rsidP="009F1DF1">
      <w:pPr>
        <w:spacing w:before="100" w:beforeAutospacing="1" w:after="100" w:afterAutospacing="1" w:line="276" w:lineRule="auto"/>
        <w:rPr>
          <w:rStyle w:val="IntenseEmphasis"/>
          <w:rFonts w:ascii="Times New Roman" w:hAnsi="Times New Roman" w:cs="Times New Roman"/>
          <w:i w:val="0"/>
          <w:color w:val="auto"/>
          <w:sz w:val="24"/>
          <w:szCs w:val="24"/>
        </w:rPr>
      </w:pPr>
    </w:p>
    <w:p w:rsidR="0099471B" w:rsidRDefault="0099471B" w:rsidP="0099471B">
      <w:pPr>
        <w:pStyle w:val="ListParagraph"/>
        <w:spacing w:before="100" w:beforeAutospacing="1" w:after="100" w:afterAutospacing="1" w:line="276" w:lineRule="auto"/>
        <w:rPr>
          <w:rStyle w:val="IntenseEmphasis"/>
          <w:rFonts w:ascii="Times New Roman" w:hAnsi="Times New Roman" w:cs="Times New Roman"/>
          <w:i w:val="0"/>
          <w:color w:val="auto"/>
          <w:sz w:val="24"/>
          <w:szCs w:val="24"/>
        </w:rPr>
      </w:pPr>
    </w:p>
    <w:p w:rsidR="0099471B" w:rsidRDefault="0099471B" w:rsidP="0099471B">
      <w:pPr>
        <w:pStyle w:val="ListParagraph"/>
        <w:spacing w:before="100" w:beforeAutospacing="1" w:after="100" w:afterAutospacing="1" w:line="276" w:lineRule="auto"/>
        <w:rPr>
          <w:rStyle w:val="IntenseEmphasis"/>
          <w:rFonts w:ascii="Times New Roman" w:hAnsi="Times New Roman" w:cs="Times New Roman"/>
          <w:b/>
          <w:i w:val="0"/>
          <w:color w:val="auto"/>
          <w:sz w:val="24"/>
          <w:szCs w:val="24"/>
          <w:u w:val="single"/>
        </w:rPr>
      </w:pPr>
      <w:r w:rsidRPr="0099471B">
        <w:rPr>
          <w:rStyle w:val="IntenseEmphasis"/>
          <w:rFonts w:ascii="Times New Roman" w:hAnsi="Times New Roman" w:cs="Times New Roman"/>
          <w:b/>
          <w:i w:val="0"/>
          <w:color w:val="auto"/>
          <w:sz w:val="24"/>
          <w:szCs w:val="24"/>
          <w:u w:val="single"/>
        </w:rPr>
        <w:t>STRUCTURE</w:t>
      </w:r>
      <w:r>
        <w:rPr>
          <w:rStyle w:val="IntenseEmphasis"/>
          <w:rFonts w:ascii="Times New Roman" w:hAnsi="Times New Roman" w:cs="Times New Roman"/>
          <w:b/>
          <w:i w:val="0"/>
          <w:color w:val="auto"/>
          <w:sz w:val="24"/>
          <w:szCs w:val="24"/>
          <w:u w:val="single"/>
        </w:rPr>
        <w:t>:</w:t>
      </w:r>
    </w:p>
    <w:p w:rsidR="0099471B" w:rsidRDefault="0099471B" w:rsidP="0099471B">
      <w:pPr>
        <w:pStyle w:val="ListParagraph"/>
        <w:numPr>
          <w:ilvl w:val="0"/>
          <w:numId w:val="4"/>
        </w:numPr>
        <w:spacing w:before="100" w:beforeAutospacing="1" w:after="100" w:afterAutospacing="1" w:line="276" w:lineRule="auto"/>
        <w:rPr>
          <w:rStyle w:val="IntenseEmphasis"/>
          <w:rFonts w:ascii="Times New Roman" w:hAnsi="Times New Roman" w:cs="Times New Roman"/>
          <w:i w:val="0"/>
          <w:color w:val="auto"/>
          <w:sz w:val="24"/>
          <w:szCs w:val="24"/>
        </w:rPr>
      </w:pPr>
      <w:r w:rsidRPr="0099471B">
        <w:rPr>
          <w:rStyle w:val="IntenseEmphasis"/>
          <w:rFonts w:ascii="Times New Roman" w:hAnsi="Times New Roman" w:cs="Times New Roman"/>
          <w:i w:val="0"/>
          <w:color w:val="auto"/>
          <w:sz w:val="24"/>
          <w:szCs w:val="24"/>
        </w:rPr>
        <w:t>The glands are all surrounded by a fibrous capsule</w:t>
      </w:r>
      <w:r>
        <w:rPr>
          <w:rStyle w:val="IntenseEmphasis"/>
          <w:rFonts w:ascii="Times New Roman" w:hAnsi="Times New Roman" w:cs="Times New Roman"/>
          <w:i w:val="0"/>
          <w:color w:val="auto"/>
          <w:sz w:val="24"/>
          <w:szCs w:val="24"/>
        </w:rPr>
        <w:t>. They consist of a number of lobules made up of small acini lined with secretory cells. Saliva is released into ductules that join up to form larger ducts leading into the mouth.</w:t>
      </w:r>
    </w:p>
    <w:p w:rsidR="0099471B" w:rsidRDefault="0099471B" w:rsidP="0099471B">
      <w:pPr>
        <w:spacing w:before="100" w:beforeAutospacing="1" w:after="100" w:afterAutospacing="1" w:line="276" w:lineRule="auto"/>
        <w:ind w:left="720"/>
        <w:rPr>
          <w:rStyle w:val="IntenseEmphasis"/>
          <w:rFonts w:ascii="Times New Roman" w:hAnsi="Times New Roman" w:cs="Times New Roman"/>
          <w:b/>
          <w:i w:val="0"/>
          <w:color w:val="auto"/>
          <w:sz w:val="24"/>
          <w:szCs w:val="24"/>
          <w:u w:val="single"/>
        </w:rPr>
      </w:pPr>
      <w:r w:rsidRPr="0099471B">
        <w:rPr>
          <w:rStyle w:val="IntenseEmphasis"/>
          <w:rFonts w:ascii="Times New Roman" w:hAnsi="Times New Roman" w:cs="Times New Roman"/>
          <w:b/>
          <w:i w:val="0"/>
          <w:color w:val="auto"/>
          <w:sz w:val="24"/>
          <w:szCs w:val="24"/>
          <w:u w:val="single"/>
        </w:rPr>
        <w:t>Blood Supply</w:t>
      </w:r>
    </w:p>
    <w:p w:rsidR="0099471B" w:rsidRDefault="0099471B" w:rsidP="0099471B">
      <w:pPr>
        <w:spacing w:before="100" w:beforeAutospacing="1" w:after="100" w:afterAutospacing="1" w:line="276" w:lineRule="auto"/>
        <w:ind w:left="720"/>
        <w:rPr>
          <w:rStyle w:val="IntenseEmphasis"/>
          <w:rFonts w:ascii="Times New Roman" w:hAnsi="Times New Roman" w:cs="Times New Roman"/>
          <w:i w:val="0"/>
          <w:color w:val="auto"/>
          <w:sz w:val="24"/>
          <w:szCs w:val="24"/>
        </w:rPr>
      </w:pPr>
      <w:r w:rsidRPr="0099471B">
        <w:rPr>
          <w:rStyle w:val="IntenseEmphasis"/>
          <w:rFonts w:ascii="Times New Roman" w:hAnsi="Times New Roman" w:cs="Times New Roman"/>
          <w:i w:val="0"/>
          <w:color w:val="auto"/>
          <w:sz w:val="24"/>
          <w:szCs w:val="24"/>
        </w:rPr>
        <w:t>Arterial supply is by various branches</w:t>
      </w:r>
      <w:r>
        <w:rPr>
          <w:rStyle w:val="IntenseEmphasis"/>
          <w:rFonts w:ascii="Times New Roman" w:hAnsi="Times New Roman" w:cs="Times New Roman"/>
          <w:i w:val="0"/>
          <w:color w:val="auto"/>
          <w:sz w:val="24"/>
          <w:szCs w:val="24"/>
        </w:rPr>
        <w:t xml:space="preserve"> from the external carotid arteries, and venous drainage is into the external jugular veins.</w:t>
      </w:r>
    </w:p>
    <w:p w:rsidR="0099471B" w:rsidRDefault="0099471B" w:rsidP="0099471B">
      <w:pPr>
        <w:spacing w:before="100" w:beforeAutospacing="1" w:after="100" w:afterAutospacing="1" w:line="276" w:lineRule="auto"/>
        <w:ind w:left="720"/>
        <w:rPr>
          <w:rStyle w:val="IntenseEmphasis"/>
          <w:rFonts w:ascii="Times New Roman" w:hAnsi="Times New Roman" w:cs="Times New Roman"/>
          <w:b/>
          <w:i w:val="0"/>
          <w:color w:val="auto"/>
          <w:sz w:val="24"/>
          <w:szCs w:val="24"/>
          <w:u w:val="single"/>
        </w:rPr>
      </w:pPr>
      <w:r w:rsidRPr="0099471B">
        <w:rPr>
          <w:rStyle w:val="IntenseEmphasis"/>
          <w:rFonts w:ascii="Times New Roman" w:hAnsi="Times New Roman" w:cs="Times New Roman"/>
          <w:b/>
          <w:i w:val="0"/>
          <w:color w:val="auto"/>
          <w:sz w:val="24"/>
          <w:szCs w:val="24"/>
          <w:u w:val="single"/>
        </w:rPr>
        <w:t>Composition of Saliva</w:t>
      </w:r>
    </w:p>
    <w:p w:rsidR="0031678B" w:rsidRDefault="0031678B" w:rsidP="0099471B">
      <w:pPr>
        <w:spacing w:before="100" w:beforeAutospacing="1" w:after="100" w:afterAutospacing="1" w:line="276" w:lineRule="auto"/>
        <w:ind w:left="720"/>
        <w:rPr>
          <w:rStyle w:val="IntenseEmphasis"/>
          <w:rFonts w:ascii="Times New Roman" w:hAnsi="Times New Roman" w:cs="Times New Roman"/>
          <w:i w:val="0"/>
          <w:color w:val="auto"/>
          <w:sz w:val="24"/>
          <w:szCs w:val="24"/>
        </w:rPr>
      </w:pPr>
      <w:r w:rsidRPr="0031678B">
        <w:rPr>
          <w:rStyle w:val="IntenseEmphasis"/>
          <w:rFonts w:ascii="Times New Roman" w:hAnsi="Times New Roman" w:cs="Times New Roman"/>
          <w:i w:val="0"/>
          <w:color w:val="auto"/>
          <w:sz w:val="24"/>
          <w:szCs w:val="24"/>
        </w:rPr>
        <w:t>Saliva is the combined secretions from the salivary glands</w:t>
      </w:r>
      <w:r>
        <w:rPr>
          <w:rStyle w:val="IntenseEmphasis"/>
          <w:rFonts w:ascii="Times New Roman" w:hAnsi="Times New Roman" w:cs="Times New Roman"/>
          <w:i w:val="0"/>
          <w:color w:val="auto"/>
          <w:sz w:val="24"/>
          <w:szCs w:val="24"/>
        </w:rPr>
        <w:t xml:space="preserve"> and the small mucus-secreting glands of the oral mucosa. About 1.5 litres of Saliva is produced daily and it consists of  </w:t>
      </w:r>
    </w:p>
    <w:p w:rsidR="0031678B" w:rsidRDefault="0031678B" w:rsidP="0031678B">
      <w:pPr>
        <w:pStyle w:val="ListParagraph"/>
        <w:numPr>
          <w:ilvl w:val="0"/>
          <w:numId w:val="5"/>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Water</w:t>
      </w:r>
    </w:p>
    <w:p w:rsidR="0031678B" w:rsidRDefault="0031678B" w:rsidP="0031678B">
      <w:pPr>
        <w:pStyle w:val="ListParagraph"/>
        <w:numPr>
          <w:ilvl w:val="0"/>
          <w:numId w:val="5"/>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Mineral salts</w:t>
      </w:r>
    </w:p>
    <w:p w:rsidR="0031678B" w:rsidRDefault="0031678B" w:rsidP="0031678B">
      <w:pPr>
        <w:pStyle w:val="ListParagraph"/>
        <w:numPr>
          <w:ilvl w:val="0"/>
          <w:numId w:val="5"/>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Salivary amylase- a digestive enzyme</w:t>
      </w:r>
    </w:p>
    <w:p w:rsidR="0031678B" w:rsidRDefault="0031678B" w:rsidP="0031678B">
      <w:pPr>
        <w:pStyle w:val="ListParagraph"/>
        <w:numPr>
          <w:ilvl w:val="0"/>
          <w:numId w:val="5"/>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Mucus</w:t>
      </w:r>
    </w:p>
    <w:p w:rsidR="0031678B" w:rsidRDefault="0031678B" w:rsidP="0031678B">
      <w:pPr>
        <w:pStyle w:val="ListParagraph"/>
        <w:numPr>
          <w:ilvl w:val="0"/>
          <w:numId w:val="5"/>
        </w:numPr>
        <w:spacing w:before="100" w:beforeAutospacing="1" w:after="100" w:afterAutospacing="1" w:line="276" w:lineRule="auto"/>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Antimicrobial substances- immunoglobulins (antibodies) and the enzyme lysozyme.</w:t>
      </w:r>
    </w:p>
    <w:p w:rsidR="00150D5F" w:rsidRDefault="00150D5F" w:rsidP="00150D5F">
      <w:pPr>
        <w:spacing w:before="100" w:beforeAutospacing="1" w:after="100" w:afterAutospacing="1" w:line="276" w:lineRule="auto"/>
        <w:rPr>
          <w:rStyle w:val="IntenseEmphasis"/>
          <w:rFonts w:ascii="Times New Roman" w:hAnsi="Times New Roman" w:cs="Times New Roman"/>
          <w:b/>
          <w:i w:val="0"/>
          <w:color w:val="auto"/>
          <w:sz w:val="24"/>
          <w:szCs w:val="24"/>
          <w:u w:val="single"/>
        </w:rPr>
      </w:pPr>
      <w:r>
        <w:rPr>
          <w:rStyle w:val="IntenseEmphasis"/>
          <w:rFonts w:ascii="Times New Roman" w:hAnsi="Times New Roman" w:cs="Times New Roman"/>
          <w:i w:val="0"/>
          <w:color w:val="auto"/>
          <w:sz w:val="24"/>
          <w:szCs w:val="24"/>
        </w:rPr>
        <w:t xml:space="preserve">        </w:t>
      </w:r>
      <w:r w:rsidRPr="00150D5F">
        <w:rPr>
          <w:rStyle w:val="IntenseEmphasis"/>
          <w:rFonts w:ascii="Times New Roman" w:hAnsi="Times New Roman" w:cs="Times New Roman"/>
          <w:b/>
          <w:i w:val="0"/>
          <w:color w:val="auto"/>
          <w:sz w:val="24"/>
          <w:szCs w:val="24"/>
          <w:u w:val="single"/>
        </w:rPr>
        <w:t>Secretion of Saliva</w:t>
      </w:r>
      <w:r>
        <w:rPr>
          <w:rStyle w:val="IntenseEmphasis"/>
          <w:rFonts w:ascii="Times New Roman" w:hAnsi="Times New Roman" w:cs="Times New Roman"/>
          <w:b/>
          <w:i w:val="0"/>
          <w:color w:val="auto"/>
          <w:sz w:val="24"/>
          <w:szCs w:val="24"/>
          <w:u w:val="single"/>
        </w:rPr>
        <w:t>:</w:t>
      </w:r>
    </w:p>
    <w:p w:rsidR="00150D5F" w:rsidRDefault="00150D5F" w:rsidP="00150D5F">
      <w:pPr>
        <w:spacing w:before="100" w:beforeAutospacing="1" w:after="100" w:afterAutospacing="1" w:line="276" w:lineRule="auto"/>
        <w:ind w:left="567"/>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Saliva secretion is controlled by the autonomic nervous system. Parasympathetic stimulation Causes profuse secretion of watery saliva with a relatively low content of enzymes and other organic substances. Sympathetic stimulation results in secretion of small amounts of saliva rich in organic material, especially from the submandibular glands.</w:t>
      </w:r>
    </w:p>
    <w:p w:rsidR="00150D5F" w:rsidRDefault="00150D5F" w:rsidP="00150D5F">
      <w:pPr>
        <w:spacing w:before="100" w:beforeAutospacing="1" w:after="100" w:afterAutospacing="1" w:line="276" w:lineRule="auto"/>
        <w:ind w:left="567"/>
        <w:rPr>
          <w:rStyle w:val="IntenseEmphasis"/>
          <w:rFonts w:ascii="Times New Roman" w:hAnsi="Times New Roman" w:cs="Times New Roman"/>
          <w:b/>
          <w:i w:val="0"/>
          <w:color w:val="auto"/>
          <w:sz w:val="24"/>
          <w:szCs w:val="24"/>
          <w:u w:val="single"/>
        </w:rPr>
      </w:pPr>
      <w:r w:rsidRPr="00150D5F">
        <w:rPr>
          <w:rStyle w:val="IntenseEmphasis"/>
          <w:rFonts w:ascii="Times New Roman" w:hAnsi="Times New Roman" w:cs="Times New Roman"/>
          <w:b/>
          <w:i w:val="0"/>
          <w:color w:val="auto"/>
          <w:sz w:val="24"/>
          <w:szCs w:val="24"/>
          <w:u w:val="single"/>
        </w:rPr>
        <w:t>Functions of Saliva</w:t>
      </w:r>
      <w:r>
        <w:rPr>
          <w:rStyle w:val="IntenseEmphasis"/>
          <w:rFonts w:ascii="Times New Roman" w:hAnsi="Times New Roman" w:cs="Times New Roman"/>
          <w:b/>
          <w:i w:val="0"/>
          <w:color w:val="auto"/>
          <w:sz w:val="24"/>
          <w:szCs w:val="24"/>
          <w:u w:val="single"/>
        </w:rPr>
        <w:t>:</w:t>
      </w:r>
    </w:p>
    <w:p w:rsidR="00367033" w:rsidRPr="00763E60" w:rsidRDefault="00150D5F" w:rsidP="00763E60">
      <w:pPr>
        <w:pStyle w:val="ListParagraph"/>
        <w:numPr>
          <w:ilvl w:val="0"/>
          <w:numId w:val="8"/>
        </w:numPr>
        <w:spacing w:before="100" w:beforeAutospacing="1" w:after="100" w:afterAutospacing="1" w:line="276" w:lineRule="auto"/>
        <w:ind w:left="709" w:hanging="283"/>
        <w:rPr>
          <w:rStyle w:val="IntenseEmphasis"/>
          <w:rFonts w:ascii="Times New Roman" w:hAnsi="Times New Roman" w:cs="Times New Roman"/>
          <w:b/>
          <w:i w:val="0"/>
          <w:color w:val="auto"/>
          <w:sz w:val="24"/>
          <w:szCs w:val="24"/>
        </w:rPr>
      </w:pPr>
      <w:r w:rsidRPr="00367033">
        <w:rPr>
          <w:rStyle w:val="IntenseEmphasis"/>
          <w:rFonts w:ascii="Times New Roman" w:hAnsi="Times New Roman" w:cs="Times New Roman"/>
          <w:b/>
          <w:i w:val="0"/>
          <w:color w:val="auto"/>
          <w:sz w:val="24"/>
          <w:szCs w:val="24"/>
        </w:rPr>
        <w:t>Chemical digestion of polysaccharides:</w:t>
      </w:r>
      <w:r w:rsidR="00367033" w:rsidRPr="00763E60">
        <w:rPr>
          <w:rStyle w:val="IntenseEmphasis"/>
          <w:rFonts w:ascii="Times New Roman" w:hAnsi="Times New Roman" w:cs="Times New Roman"/>
          <w:i w:val="0"/>
          <w:color w:val="auto"/>
          <w:sz w:val="24"/>
          <w:szCs w:val="24"/>
        </w:rPr>
        <w:t xml:space="preserve"> Saliva contains the enzyme amylase, which begins the breakdown of complex sugars, including starches, reducing them to the disaccharide maltose. The Optimum pH for the action of salivary amylase is 6.8 (slightly acid). Salivary pH ranges from 5.8 to 7.4, depending on the rate of flow</w:t>
      </w:r>
      <w:r w:rsidR="00763E60" w:rsidRPr="00763E60">
        <w:rPr>
          <w:rStyle w:val="IntenseEmphasis"/>
          <w:rFonts w:ascii="Times New Roman" w:hAnsi="Times New Roman" w:cs="Times New Roman"/>
          <w:i w:val="0"/>
          <w:color w:val="auto"/>
          <w:sz w:val="24"/>
          <w:szCs w:val="24"/>
        </w:rPr>
        <w:t>; the higher the flow rate, the higher the pH. Enzyme action continues during swallowing until terminated by the strongly acidic gastric juices, which degrade the amylase.</w:t>
      </w:r>
    </w:p>
    <w:p w:rsidR="00763E60" w:rsidRDefault="00763E60" w:rsidP="00763E60">
      <w:pPr>
        <w:pStyle w:val="ListParagraph"/>
        <w:numPr>
          <w:ilvl w:val="0"/>
          <w:numId w:val="8"/>
        </w:numPr>
        <w:spacing w:before="100" w:beforeAutospacing="1" w:after="100" w:afterAutospacing="1" w:line="276" w:lineRule="auto"/>
        <w:ind w:left="709" w:hanging="283"/>
        <w:rPr>
          <w:rStyle w:val="IntenseEmphasis"/>
          <w:rFonts w:ascii="Times New Roman" w:hAnsi="Times New Roman" w:cs="Times New Roman"/>
          <w:b/>
          <w:i w:val="0"/>
          <w:color w:val="auto"/>
          <w:sz w:val="24"/>
          <w:szCs w:val="24"/>
        </w:rPr>
      </w:pPr>
      <w:r w:rsidRPr="00763E60">
        <w:rPr>
          <w:rStyle w:val="IntenseEmphasis"/>
          <w:rFonts w:ascii="Times New Roman" w:hAnsi="Times New Roman" w:cs="Times New Roman"/>
          <w:b/>
          <w:i w:val="0"/>
          <w:color w:val="auto"/>
          <w:sz w:val="24"/>
          <w:szCs w:val="24"/>
        </w:rPr>
        <w:t>Lubrication of Food</w:t>
      </w:r>
      <w:r>
        <w:rPr>
          <w:rStyle w:val="IntenseEmphasis"/>
          <w:rFonts w:ascii="Times New Roman" w:hAnsi="Times New Roman" w:cs="Times New Roman"/>
          <w:b/>
          <w:i w:val="0"/>
          <w:color w:val="auto"/>
          <w:sz w:val="24"/>
          <w:szCs w:val="24"/>
        </w:rPr>
        <w:t>:</w:t>
      </w:r>
    </w:p>
    <w:p w:rsidR="00763E60" w:rsidRDefault="00763E60" w:rsidP="00763E60">
      <w:pPr>
        <w:pStyle w:val="ListParagraph"/>
        <w:spacing w:before="100" w:beforeAutospacing="1" w:after="100" w:afterAutospacing="1" w:line="276" w:lineRule="auto"/>
        <w:ind w:left="709" w:hanging="283"/>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lastRenderedPageBreak/>
        <w:t xml:space="preserve">    </w:t>
      </w:r>
      <w:r w:rsidRPr="00763E60">
        <w:rPr>
          <w:rStyle w:val="IntenseEmphasis"/>
          <w:rFonts w:ascii="Times New Roman" w:hAnsi="Times New Roman" w:cs="Times New Roman"/>
          <w:i w:val="0"/>
          <w:color w:val="auto"/>
          <w:sz w:val="24"/>
          <w:szCs w:val="24"/>
        </w:rPr>
        <w:t>The high water content means</w:t>
      </w:r>
      <w:r>
        <w:rPr>
          <w:rStyle w:val="IntenseEmphasis"/>
          <w:rFonts w:ascii="Times New Roman" w:hAnsi="Times New Roman" w:cs="Times New Roman"/>
          <w:i w:val="0"/>
          <w:color w:val="auto"/>
          <w:sz w:val="24"/>
          <w:szCs w:val="24"/>
        </w:rPr>
        <w:t xml:space="preserve"> that dry food entering the mouth is moistened and lubricated by saliva before it can be made into a bolus ready for swallowing.</w:t>
      </w:r>
    </w:p>
    <w:p w:rsidR="00763E60" w:rsidRDefault="00763E60" w:rsidP="00763E60">
      <w:pPr>
        <w:pStyle w:val="ListParagraph"/>
        <w:numPr>
          <w:ilvl w:val="0"/>
          <w:numId w:val="8"/>
        </w:numPr>
        <w:spacing w:before="100" w:beforeAutospacing="1" w:after="100" w:afterAutospacing="1" w:line="276" w:lineRule="auto"/>
        <w:ind w:left="851"/>
        <w:rPr>
          <w:rStyle w:val="IntenseEmphasis"/>
          <w:rFonts w:ascii="Times New Roman" w:hAnsi="Times New Roman" w:cs="Times New Roman"/>
          <w:b/>
          <w:i w:val="0"/>
          <w:color w:val="auto"/>
          <w:sz w:val="24"/>
          <w:szCs w:val="24"/>
        </w:rPr>
      </w:pPr>
      <w:r w:rsidRPr="00763E60">
        <w:rPr>
          <w:rStyle w:val="IntenseEmphasis"/>
          <w:rFonts w:ascii="Times New Roman" w:hAnsi="Times New Roman" w:cs="Times New Roman"/>
          <w:b/>
          <w:i w:val="0"/>
          <w:color w:val="auto"/>
          <w:sz w:val="24"/>
          <w:szCs w:val="24"/>
        </w:rPr>
        <w:t>Cleaning and lubrication of the mouth</w:t>
      </w:r>
      <w:r>
        <w:rPr>
          <w:rStyle w:val="IntenseEmphasis"/>
          <w:rFonts w:ascii="Times New Roman" w:hAnsi="Times New Roman" w:cs="Times New Roman"/>
          <w:b/>
          <w:i w:val="0"/>
          <w:color w:val="auto"/>
          <w:sz w:val="24"/>
          <w:szCs w:val="24"/>
        </w:rPr>
        <w:t>:</w:t>
      </w:r>
    </w:p>
    <w:p w:rsidR="00763E60" w:rsidRDefault="00763E60" w:rsidP="00763E60">
      <w:pPr>
        <w:pStyle w:val="ListParagraph"/>
        <w:spacing w:before="100" w:beforeAutospacing="1" w:after="100" w:afterAutospacing="1" w:line="276" w:lineRule="auto"/>
        <w:ind w:left="851"/>
        <w:rPr>
          <w:rStyle w:val="IntenseEmphasis"/>
          <w:rFonts w:ascii="Times New Roman" w:hAnsi="Times New Roman" w:cs="Times New Roman"/>
          <w:i w:val="0"/>
          <w:color w:val="auto"/>
          <w:sz w:val="24"/>
          <w:szCs w:val="24"/>
        </w:rPr>
      </w:pPr>
      <w:r w:rsidRPr="00763E60">
        <w:rPr>
          <w:rStyle w:val="IntenseEmphasis"/>
          <w:rFonts w:ascii="Times New Roman" w:hAnsi="Times New Roman" w:cs="Times New Roman"/>
          <w:i w:val="0"/>
          <w:color w:val="auto"/>
          <w:sz w:val="24"/>
          <w:szCs w:val="24"/>
        </w:rPr>
        <w:t>An adequate flow of saliva is necessary to keep the mouth</w:t>
      </w:r>
      <w:r>
        <w:rPr>
          <w:rStyle w:val="IntenseEmphasis"/>
          <w:rFonts w:ascii="Times New Roman" w:hAnsi="Times New Roman" w:cs="Times New Roman"/>
          <w:i w:val="0"/>
          <w:color w:val="auto"/>
          <w:sz w:val="24"/>
          <w:szCs w:val="24"/>
        </w:rPr>
        <w:t xml:space="preserve"> clean, moist and pliable. This also helps to prevent damage to the mucous membrane by rough or abrasive food.</w:t>
      </w:r>
    </w:p>
    <w:p w:rsidR="00763E60" w:rsidRDefault="00763E60" w:rsidP="00763E60">
      <w:pPr>
        <w:pStyle w:val="ListParagraph"/>
        <w:numPr>
          <w:ilvl w:val="0"/>
          <w:numId w:val="8"/>
        </w:numPr>
        <w:spacing w:before="100" w:beforeAutospacing="1" w:after="100" w:afterAutospacing="1" w:line="276" w:lineRule="auto"/>
        <w:ind w:left="851"/>
        <w:rPr>
          <w:rStyle w:val="IntenseEmphasis"/>
          <w:rFonts w:ascii="Times New Roman" w:hAnsi="Times New Roman" w:cs="Times New Roman"/>
          <w:b/>
          <w:i w:val="0"/>
          <w:color w:val="auto"/>
          <w:sz w:val="24"/>
          <w:szCs w:val="24"/>
        </w:rPr>
      </w:pPr>
      <w:r w:rsidRPr="00763E60">
        <w:rPr>
          <w:rStyle w:val="IntenseEmphasis"/>
          <w:rFonts w:ascii="Times New Roman" w:hAnsi="Times New Roman" w:cs="Times New Roman"/>
          <w:b/>
          <w:i w:val="0"/>
          <w:color w:val="auto"/>
          <w:sz w:val="24"/>
          <w:szCs w:val="24"/>
        </w:rPr>
        <w:t>Non-specific defence</w:t>
      </w:r>
      <w:r>
        <w:rPr>
          <w:rStyle w:val="IntenseEmphasis"/>
          <w:rFonts w:ascii="Times New Roman" w:hAnsi="Times New Roman" w:cs="Times New Roman"/>
          <w:b/>
          <w:i w:val="0"/>
          <w:color w:val="auto"/>
          <w:sz w:val="24"/>
          <w:szCs w:val="24"/>
        </w:rPr>
        <w:t>:</w:t>
      </w:r>
    </w:p>
    <w:p w:rsidR="00763E60" w:rsidRDefault="00763E60" w:rsidP="00763E60">
      <w:pPr>
        <w:pStyle w:val="ListParagraph"/>
        <w:spacing w:before="100" w:beforeAutospacing="1" w:after="100" w:afterAutospacing="1" w:line="276" w:lineRule="auto"/>
        <w:ind w:left="851"/>
        <w:rPr>
          <w:rStyle w:val="IntenseEmphasis"/>
          <w:rFonts w:ascii="Times New Roman" w:hAnsi="Times New Roman" w:cs="Times New Roman"/>
          <w:i w:val="0"/>
          <w:color w:val="auto"/>
          <w:sz w:val="24"/>
          <w:szCs w:val="24"/>
        </w:rPr>
      </w:pPr>
      <w:r w:rsidRPr="00763E60">
        <w:rPr>
          <w:rStyle w:val="IntenseEmphasis"/>
          <w:rFonts w:ascii="Times New Roman" w:hAnsi="Times New Roman" w:cs="Times New Roman"/>
          <w:i w:val="0"/>
          <w:color w:val="auto"/>
          <w:sz w:val="24"/>
          <w:szCs w:val="24"/>
        </w:rPr>
        <w:t>Lysozyme and immunoglobulins (antibodies) present in saliva combat invading microbes.</w:t>
      </w:r>
    </w:p>
    <w:p w:rsidR="00763E60" w:rsidRPr="00763E60" w:rsidRDefault="00763E60" w:rsidP="00763E60">
      <w:pPr>
        <w:pStyle w:val="ListParagraph"/>
        <w:numPr>
          <w:ilvl w:val="0"/>
          <w:numId w:val="8"/>
        </w:numPr>
        <w:spacing w:before="100" w:beforeAutospacing="1" w:after="100" w:afterAutospacing="1" w:line="276" w:lineRule="auto"/>
        <w:ind w:left="851"/>
        <w:rPr>
          <w:rStyle w:val="IntenseEmphasis"/>
          <w:rFonts w:ascii="Times New Roman" w:hAnsi="Times New Roman" w:cs="Times New Roman"/>
          <w:b/>
          <w:i w:val="0"/>
          <w:color w:val="auto"/>
          <w:sz w:val="24"/>
          <w:szCs w:val="24"/>
        </w:rPr>
      </w:pPr>
      <w:r w:rsidRPr="00763E60">
        <w:rPr>
          <w:rStyle w:val="IntenseEmphasis"/>
          <w:rFonts w:ascii="Times New Roman" w:hAnsi="Times New Roman" w:cs="Times New Roman"/>
          <w:b/>
          <w:i w:val="0"/>
          <w:color w:val="auto"/>
          <w:sz w:val="24"/>
          <w:szCs w:val="24"/>
        </w:rPr>
        <w:t xml:space="preserve">Taste: </w:t>
      </w:r>
    </w:p>
    <w:p w:rsidR="00763E60" w:rsidRDefault="00763E60" w:rsidP="00763E60">
      <w:pPr>
        <w:pStyle w:val="ListParagraph"/>
        <w:spacing w:before="100" w:beforeAutospacing="1" w:after="100" w:afterAutospacing="1" w:line="276" w:lineRule="auto"/>
        <w:ind w:left="851"/>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The taste buds are stimulated only by chemical substances in solution and therefore dry foods stimulate the sense of taste only after thorough mixing with saliva.</w:t>
      </w:r>
      <w:r w:rsidR="000B53E4">
        <w:rPr>
          <w:rStyle w:val="IntenseEmphasis"/>
          <w:rFonts w:ascii="Times New Roman" w:hAnsi="Times New Roman" w:cs="Times New Roman"/>
          <w:i w:val="0"/>
          <w:color w:val="auto"/>
          <w:sz w:val="24"/>
          <w:szCs w:val="24"/>
        </w:rPr>
        <w:t xml:space="preserve"> The senses of taste and smell are closely linked and involved in the enjoyment of food.</w:t>
      </w:r>
    </w:p>
    <w:p w:rsidR="009F1DF1" w:rsidRDefault="009F1DF1" w:rsidP="00763E60">
      <w:pPr>
        <w:pStyle w:val="ListParagraph"/>
        <w:spacing w:before="100" w:beforeAutospacing="1" w:after="100" w:afterAutospacing="1" w:line="276" w:lineRule="auto"/>
        <w:ind w:left="851"/>
        <w:rPr>
          <w:rStyle w:val="IntenseEmphasis"/>
          <w:rFonts w:ascii="Times New Roman" w:hAnsi="Times New Roman" w:cs="Times New Roman"/>
          <w:i w:val="0"/>
          <w:color w:val="auto"/>
          <w:sz w:val="24"/>
          <w:szCs w:val="24"/>
        </w:rPr>
      </w:pPr>
    </w:p>
    <w:p w:rsidR="009F1DF1" w:rsidRDefault="009F1DF1" w:rsidP="00763E60">
      <w:pPr>
        <w:pStyle w:val="ListParagraph"/>
        <w:spacing w:before="100" w:beforeAutospacing="1" w:after="100" w:afterAutospacing="1" w:line="276" w:lineRule="auto"/>
        <w:ind w:left="851"/>
        <w:rPr>
          <w:rStyle w:val="IntenseEmphasis"/>
          <w:rFonts w:ascii="Times New Roman" w:hAnsi="Times New Roman" w:cs="Times New Roman"/>
          <w:i w:val="0"/>
          <w:color w:val="auto"/>
          <w:sz w:val="24"/>
          <w:szCs w:val="24"/>
        </w:rPr>
      </w:pPr>
    </w:p>
    <w:p w:rsidR="009F1DF1" w:rsidRDefault="009F1DF1" w:rsidP="00763E60">
      <w:pPr>
        <w:pStyle w:val="ListParagraph"/>
        <w:spacing w:before="100" w:beforeAutospacing="1" w:after="100" w:afterAutospacing="1" w:line="276" w:lineRule="auto"/>
        <w:ind w:left="851"/>
        <w:rPr>
          <w:rStyle w:val="IntenseEmphasis"/>
          <w:rFonts w:ascii="Times New Roman" w:hAnsi="Times New Roman" w:cs="Times New Roman"/>
          <w:i w:val="0"/>
          <w:color w:val="auto"/>
          <w:sz w:val="24"/>
          <w:szCs w:val="24"/>
        </w:rPr>
      </w:pPr>
      <w:r>
        <w:rPr>
          <w:noProof/>
          <w:lang w:eastAsia="en-IN"/>
        </w:rPr>
        <w:drawing>
          <wp:inline distT="0" distB="0" distL="0" distR="0">
            <wp:extent cx="3649860" cy="3067109"/>
            <wp:effectExtent l="0" t="0" r="8255" b="0"/>
            <wp:docPr id="2" name="Picture 2" descr="Salivary Glands | Intech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livary Glands | IntechOp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0196" cy="3092602"/>
                    </a:xfrm>
                    <a:prstGeom prst="rect">
                      <a:avLst/>
                    </a:prstGeom>
                    <a:noFill/>
                    <a:ln>
                      <a:noFill/>
                    </a:ln>
                  </pic:spPr>
                </pic:pic>
              </a:graphicData>
            </a:graphic>
          </wp:inline>
        </w:drawing>
      </w:r>
    </w:p>
    <w:p w:rsidR="00763E60" w:rsidRDefault="00763E60" w:rsidP="00763E60">
      <w:pPr>
        <w:pStyle w:val="ListParagraph"/>
        <w:spacing w:before="100" w:beforeAutospacing="1" w:after="100" w:afterAutospacing="1" w:line="276" w:lineRule="auto"/>
        <w:ind w:left="851"/>
        <w:rPr>
          <w:rStyle w:val="IntenseEmphasis"/>
          <w:rFonts w:ascii="Times New Roman" w:hAnsi="Times New Roman" w:cs="Times New Roman"/>
          <w:i w:val="0"/>
          <w:color w:val="auto"/>
          <w:sz w:val="24"/>
          <w:szCs w:val="24"/>
        </w:rPr>
      </w:pPr>
    </w:p>
    <w:p w:rsidR="00763E60" w:rsidRPr="00763E60" w:rsidRDefault="00763E60" w:rsidP="00763E60">
      <w:pPr>
        <w:pStyle w:val="ListParagraph"/>
        <w:spacing w:before="100" w:beforeAutospacing="1" w:after="100" w:afterAutospacing="1" w:line="276" w:lineRule="auto"/>
        <w:ind w:left="851"/>
        <w:rPr>
          <w:rStyle w:val="IntenseEmphasis"/>
          <w:rFonts w:ascii="Times New Roman" w:hAnsi="Times New Roman" w:cs="Times New Roman"/>
          <w:i w:val="0"/>
          <w:color w:val="auto"/>
          <w:sz w:val="24"/>
          <w:szCs w:val="24"/>
        </w:rPr>
      </w:pPr>
    </w:p>
    <w:p w:rsidR="00763E60" w:rsidRPr="00763E60" w:rsidRDefault="00763E60" w:rsidP="00763E60">
      <w:pPr>
        <w:spacing w:before="100" w:beforeAutospacing="1" w:after="100" w:afterAutospacing="1" w:line="276" w:lineRule="auto"/>
        <w:ind w:left="709" w:hanging="283"/>
        <w:rPr>
          <w:rStyle w:val="IntenseEmphasis"/>
          <w:rFonts w:ascii="Times New Roman" w:hAnsi="Times New Roman" w:cs="Times New Roman"/>
          <w:i w:val="0"/>
          <w:color w:val="auto"/>
          <w:sz w:val="24"/>
          <w:szCs w:val="24"/>
        </w:rPr>
      </w:pPr>
      <w:r>
        <w:rPr>
          <w:rStyle w:val="IntenseEmphasis"/>
          <w:rFonts w:ascii="Times New Roman" w:hAnsi="Times New Roman" w:cs="Times New Roman"/>
          <w:i w:val="0"/>
          <w:color w:val="auto"/>
          <w:sz w:val="24"/>
          <w:szCs w:val="24"/>
        </w:rPr>
        <w:t xml:space="preserve">        </w:t>
      </w:r>
    </w:p>
    <w:p w:rsidR="00763E60" w:rsidRPr="00763E60" w:rsidRDefault="00763E60" w:rsidP="00763E60">
      <w:pPr>
        <w:pStyle w:val="ListParagraph"/>
        <w:spacing w:before="100" w:beforeAutospacing="1" w:after="100" w:afterAutospacing="1" w:line="276" w:lineRule="auto"/>
        <w:ind w:left="1287"/>
        <w:rPr>
          <w:rStyle w:val="IntenseEmphasis"/>
          <w:rFonts w:ascii="Times New Roman" w:hAnsi="Times New Roman" w:cs="Times New Roman"/>
          <w:i w:val="0"/>
          <w:color w:val="auto"/>
          <w:sz w:val="24"/>
          <w:szCs w:val="24"/>
        </w:rPr>
      </w:pPr>
    </w:p>
    <w:p w:rsidR="00367033" w:rsidRPr="00150D5F" w:rsidRDefault="00367033" w:rsidP="00367033">
      <w:pPr>
        <w:spacing w:before="100" w:beforeAutospacing="1" w:after="100" w:afterAutospacing="1" w:line="276" w:lineRule="auto"/>
        <w:ind w:left="567"/>
        <w:rPr>
          <w:rStyle w:val="IntenseEmphasis"/>
          <w:rFonts w:ascii="Times New Roman" w:hAnsi="Times New Roman" w:cs="Times New Roman"/>
          <w:b/>
          <w:i w:val="0"/>
          <w:color w:val="auto"/>
          <w:sz w:val="24"/>
          <w:szCs w:val="24"/>
        </w:rPr>
      </w:pPr>
    </w:p>
    <w:p w:rsidR="00313B3C" w:rsidRPr="0099471B" w:rsidRDefault="00313B3C" w:rsidP="00313B3C">
      <w:pPr>
        <w:pStyle w:val="ListParagraph"/>
        <w:spacing w:before="100" w:beforeAutospacing="1" w:after="100" w:afterAutospacing="1" w:line="276" w:lineRule="auto"/>
        <w:rPr>
          <w:rStyle w:val="IntenseEmphasis"/>
          <w:rFonts w:ascii="Times New Roman" w:hAnsi="Times New Roman" w:cs="Times New Roman"/>
          <w:i w:val="0"/>
          <w:color w:val="auto"/>
          <w:sz w:val="24"/>
          <w:szCs w:val="24"/>
        </w:rPr>
      </w:pPr>
    </w:p>
    <w:p w:rsidR="00BF41AC" w:rsidRDefault="00BF41AC"/>
    <w:sectPr w:rsidR="00BF41AC">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1E34" w:rsidRDefault="00F01E34" w:rsidP="000050D9">
      <w:pPr>
        <w:spacing w:after="0" w:line="240" w:lineRule="auto"/>
      </w:pPr>
      <w:r>
        <w:separator/>
      </w:r>
    </w:p>
  </w:endnote>
  <w:endnote w:type="continuationSeparator" w:id="0">
    <w:p w:rsidR="00F01E34" w:rsidRDefault="00F01E34" w:rsidP="00005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59"/>
      <w:gridCol w:w="4467"/>
    </w:tblGrid>
    <w:tr w:rsidR="000050D9">
      <w:trPr>
        <w:trHeight w:hRule="exact" w:val="115"/>
        <w:jc w:val="center"/>
      </w:trPr>
      <w:tc>
        <w:tcPr>
          <w:tcW w:w="4686" w:type="dxa"/>
          <w:shd w:val="clear" w:color="auto" w:fill="4472C4" w:themeFill="accent1"/>
          <w:tcMar>
            <w:top w:w="0" w:type="dxa"/>
            <w:bottom w:w="0" w:type="dxa"/>
          </w:tcMar>
        </w:tcPr>
        <w:p w:rsidR="000050D9" w:rsidRDefault="000050D9">
          <w:pPr>
            <w:pStyle w:val="Header"/>
            <w:rPr>
              <w:caps/>
              <w:sz w:val="18"/>
            </w:rPr>
          </w:pPr>
        </w:p>
      </w:tc>
      <w:tc>
        <w:tcPr>
          <w:tcW w:w="4674" w:type="dxa"/>
          <w:shd w:val="clear" w:color="auto" w:fill="4472C4" w:themeFill="accent1"/>
          <w:tcMar>
            <w:top w:w="0" w:type="dxa"/>
            <w:bottom w:w="0" w:type="dxa"/>
          </w:tcMar>
        </w:tcPr>
        <w:p w:rsidR="000050D9" w:rsidRDefault="000050D9">
          <w:pPr>
            <w:pStyle w:val="Header"/>
            <w:jc w:val="right"/>
            <w:rPr>
              <w:caps/>
              <w:sz w:val="18"/>
            </w:rPr>
          </w:pPr>
        </w:p>
      </w:tc>
    </w:tr>
    <w:tr w:rsidR="000050D9" w:rsidRPr="000050D9">
      <w:trPr>
        <w:jc w:val="center"/>
      </w:trPr>
      <w:tc>
        <w:tcPr>
          <w:tcW w:w="4686" w:type="dxa"/>
          <w:shd w:val="clear" w:color="auto" w:fill="auto"/>
          <w:vAlign w:val="center"/>
        </w:tcPr>
        <w:p w:rsidR="000050D9" w:rsidRPr="000050D9" w:rsidRDefault="000050D9">
          <w:pPr>
            <w:pStyle w:val="Footer"/>
            <w:rPr>
              <w:rFonts w:ascii="Times New Roman" w:hAnsi="Times New Roman" w:cs="Times New Roman"/>
              <w:b/>
              <w:caps/>
              <w:color w:val="808080" w:themeColor="background1" w:themeShade="80"/>
              <w:sz w:val="20"/>
              <w:szCs w:val="20"/>
            </w:rPr>
          </w:pPr>
          <w:r w:rsidRPr="000050D9">
            <w:rPr>
              <w:rFonts w:ascii="Times New Roman" w:hAnsi="Times New Roman" w:cs="Times New Roman"/>
              <w:b/>
              <w:caps/>
              <w:color w:val="808080" w:themeColor="background1" w:themeShade="80"/>
              <w:sz w:val="20"/>
              <w:szCs w:val="20"/>
            </w:rPr>
            <w:t>K SIREESHA</w:t>
          </w:r>
          <w:r w:rsidRPr="000050D9">
            <w:rPr>
              <w:rFonts w:ascii="Times New Roman" w:hAnsi="Times New Roman" w:cs="Times New Roman"/>
              <w:b/>
              <w:caps/>
              <w:color w:val="808080" w:themeColor="background1" w:themeShade="80"/>
              <w:sz w:val="20"/>
              <w:szCs w:val="20"/>
            </w:rPr>
            <w:br/>
            <w:t>ASSISTANT PROFESSOR</w:t>
          </w:r>
          <w:r w:rsidRPr="000050D9">
            <w:rPr>
              <w:rFonts w:ascii="Times New Roman" w:hAnsi="Times New Roman" w:cs="Times New Roman"/>
              <w:b/>
              <w:caps/>
              <w:color w:val="808080" w:themeColor="background1" w:themeShade="80"/>
              <w:sz w:val="20"/>
              <w:szCs w:val="20"/>
            </w:rPr>
            <w:br/>
            <w:t>DEPARTMENT OF PHARMACEUTICS</w:t>
          </w:r>
        </w:p>
      </w:tc>
      <w:tc>
        <w:tcPr>
          <w:tcW w:w="4674" w:type="dxa"/>
          <w:shd w:val="clear" w:color="auto" w:fill="auto"/>
          <w:vAlign w:val="center"/>
        </w:tcPr>
        <w:p w:rsidR="000050D9" w:rsidRPr="000050D9" w:rsidRDefault="000050D9">
          <w:pPr>
            <w:pStyle w:val="Footer"/>
            <w:jc w:val="right"/>
            <w:rPr>
              <w:rFonts w:ascii="Times New Roman" w:hAnsi="Times New Roman" w:cs="Times New Roman"/>
              <w:b/>
              <w:caps/>
              <w:color w:val="808080" w:themeColor="background1" w:themeShade="80"/>
              <w:sz w:val="20"/>
              <w:szCs w:val="20"/>
            </w:rPr>
          </w:pPr>
          <w:r w:rsidRPr="000050D9">
            <w:rPr>
              <w:rFonts w:ascii="Times New Roman" w:hAnsi="Times New Roman" w:cs="Times New Roman"/>
              <w:b/>
              <w:caps/>
              <w:color w:val="808080" w:themeColor="background1" w:themeShade="80"/>
              <w:sz w:val="20"/>
              <w:szCs w:val="20"/>
            </w:rPr>
            <w:fldChar w:fldCharType="begin"/>
          </w:r>
          <w:r w:rsidRPr="000050D9">
            <w:rPr>
              <w:rFonts w:ascii="Times New Roman" w:hAnsi="Times New Roman" w:cs="Times New Roman"/>
              <w:b/>
              <w:caps/>
              <w:color w:val="808080" w:themeColor="background1" w:themeShade="80"/>
              <w:sz w:val="20"/>
              <w:szCs w:val="20"/>
            </w:rPr>
            <w:instrText xml:space="preserve"> PAGE   \* MERGEFORMAT </w:instrText>
          </w:r>
          <w:r w:rsidRPr="000050D9">
            <w:rPr>
              <w:rFonts w:ascii="Times New Roman" w:hAnsi="Times New Roman" w:cs="Times New Roman"/>
              <w:b/>
              <w:caps/>
              <w:color w:val="808080" w:themeColor="background1" w:themeShade="80"/>
              <w:sz w:val="20"/>
              <w:szCs w:val="20"/>
            </w:rPr>
            <w:fldChar w:fldCharType="separate"/>
          </w:r>
          <w:r w:rsidR="00363FC6">
            <w:rPr>
              <w:rFonts w:ascii="Times New Roman" w:hAnsi="Times New Roman" w:cs="Times New Roman"/>
              <w:b/>
              <w:caps/>
              <w:noProof/>
              <w:color w:val="808080" w:themeColor="background1" w:themeShade="80"/>
              <w:sz w:val="20"/>
              <w:szCs w:val="20"/>
            </w:rPr>
            <w:t>1</w:t>
          </w:r>
          <w:r w:rsidRPr="000050D9">
            <w:rPr>
              <w:rFonts w:ascii="Times New Roman" w:hAnsi="Times New Roman" w:cs="Times New Roman"/>
              <w:b/>
              <w:caps/>
              <w:noProof/>
              <w:color w:val="808080" w:themeColor="background1" w:themeShade="80"/>
              <w:sz w:val="20"/>
              <w:szCs w:val="20"/>
            </w:rPr>
            <w:fldChar w:fldCharType="end"/>
          </w:r>
        </w:p>
      </w:tc>
    </w:tr>
  </w:tbl>
  <w:p w:rsidR="000050D9" w:rsidRPr="000050D9" w:rsidRDefault="000050D9">
    <w:pPr>
      <w:pStyle w:val="Footer"/>
      <w:rPr>
        <w:rFonts w:ascii="Times New Roman" w:hAnsi="Times New Roman" w:cs="Times New Roman"/>
        <w:b/>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1E34" w:rsidRDefault="00F01E34" w:rsidP="000050D9">
      <w:pPr>
        <w:spacing w:after="0" w:line="240" w:lineRule="auto"/>
      </w:pPr>
      <w:r>
        <w:separator/>
      </w:r>
    </w:p>
  </w:footnote>
  <w:footnote w:type="continuationSeparator" w:id="0">
    <w:p w:rsidR="00F01E34" w:rsidRDefault="00F01E34" w:rsidP="000050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0D9" w:rsidRPr="000050D9" w:rsidRDefault="000050D9">
    <w:pPr>
      <w:spacing w:line="264" w:lineRule="auto"/>
      <w:rPr>
        <w:rFonts w:ascii="Times New Roman" w:hAnsi="Times New Roman" w:cs="Times New Roman"/>
        <w:b/>
      </w:rPr>
    </w:pPr>
    <w:r w:rsidRPr="000050D9">
      <w:rPr>
        <w:rFonts w:ascii="Times New Roman" w:hAnsi="Times New Roman" w:cs="Times New Roman"/>
        <w:b/>
        <w:noProof/>
        <w:lang w:eastAsia="en-IN"/>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04F6EE5"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sidRPr="000050D9">
      <w:rPr>
        <w:rFonts w:ascii="Times New Roman" w:hAnsi="Times New Roman" w:cs="Times New Roman"/>
        <w:b/>
        <w:sz w:val="20"/>
        <w:szCs w:val="20"/>
      </w:rPr>
      <w:t>HUMAN ANATOMY AND PHYSIOLOGY-II</w:t>
    </w:r>
  </w:p>
  <w:p w:rsidR="000050D9" w:rsidRDefault="000050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6391A"/>
    <w:multiLevelType w:val="hybridMultilevel"/>
    <w:tmpl w:val="8DB6F71C"/>
    <w:lvl w:ilvl="0" w:tplc="40090005">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 w15:restartNumberingAfterBreak="0">
    <w:nsid w:val="130D1FFA"/>
    <w:multiLevelType w:val="hybridMultilevel"/>
    <w:tmpl w:val="D6761404"/>
    <w:lvl w:ilvl="0" w:tplc="4009000F">
      <w:start w:val="1"/>
      <w:numFmt w:val="decimal"/>
      <w:lvlText w:val="%1."/>
      <w:lvlJc w:val="left"/>
      <w:pPr>
        <w:ind w:left="2007" w:hanging="360"/>
      </w:pPr>
    </w:lvl>
    <w:lvl w:ilvl="1" w:tplc="40090019" w:tentative="1">
      <w:start w:val="1"/>
      <w:numFmt w:val="lowerLetter"/>
      <w:lvlText w:val="%2."/>
      <w:lvlJc w:val="left"/>
      <w:pPr>
        <w:ind w:left="2727" w:hanging="360"/>
      </w:pPr>
    </w:lvl>
    <w:lvl w:ilvl="2" w:tplc="4009001B" w:tentative="1">
      <w:start w:val="1"/>
      <w:numFmt w:val="lowerRoman"/>
      <w:lvlText w:val="%3."/>
      <w:lvlJc w:val="right"/>
      <w:pPr>
        <w:ind w:left="3447" w:hanging="180"/>
      </w:pPr>
    </w:lvl>
    <w:lvl w:ilvl="3" w:tplc="4009000F" w:tentative="1">
      <w:start w:val="1"/>
      <w:numFmt w:val="decimal"/>
      <w:lvlText w:val="%4."/>
      <w:lvlJc w:val="left"/>
      <w:pPr>
        <w:ind w:left="4167" w:hanging="360"/>
      </w:pPr>
    </w:lvl>
    <w:lvl w:ilvl="4" w:tplc="40090019" w:tentative="1">
      <w:start w:val="1"/>
      <w:numFmt w:val="lowerLetter"/>
      <w:lvlText w:val="%5."/>
      <w:lvlJc w:val="left"/>
      <w:pPr>
        <w:ind w:left="4887" w:hanging="360"/>
      </w:pPr>
    </w:lvl>
    <w:lvl w:ilvl="5" w:tplc="4009001B" w:tentative="1">
      <w:start w:val="1"/>
      <w:numFmt w:val="lowerRoman"/>
      <w:lvlText w:val="%6."/>
      <w:lvlJc w:val="right"/>
      <w:pPr>
        <w:ind w:left="5607" w:hanging="180"/>
      </w:pPr>
    </w:lvl>
    <w:lvl w:ilvl="6" w:tplc="4009000F" w:tentative="1">
      <w:start w:val="1"/>
      <w:numFmt w:val="decimal"/>
      <w:lvlText w:val="%7."/>
      <w:lvlJc w:val="left"/>
      <w:pPr>
        <w:ind w:left="6327" w:hanging="360"/>
      </w:pPr>
    </w:lvl>
    <w:lvl w:ilvl="7" w:tplc="40090019" w:tentative="1">
      <w:start w:val="1"/>
      <w:numFmt w:val="lowerLetter"/>
      <w:lvlText w:val="%8."/>
      <w:lvlJc w:val="left"/>
      <w:pPr>
        <w:ind w:left="7047" w:hanging="360"/>
      </w:pPr>
    </w:lvl>
    <w:lvl w:ilvl="8" w:tplc="4009001B" w:tentative="1">
      <w:start w:val="1"/>
      <w:numFmt w:val="lowerRoman"/>
      <w:lvlText w:val="%9."/>
      <w:lvlJc w:val="right"/>
      <w:pPr>
        <w:ind w:left="7767" w:hanging="180"/>
      </w:pPr>
    </w:lvl>
  </w:abstractNum>
  <w:abstractNum w:abstractNumId="2" w15:restartNumberingAfterBreak="0">
    <w:nsid w:val="3B0C6867"/>
    <w:multiLevelType w:val="hybridMultilevel"/>
    <w:tmpl w:val="FDCC32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53BC1D3A"/>
    <w:multiLevelType w:val="hybridMultilevel"/>
    <w:tmpl w:val="F11446A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6CE6806"/>
    <w:multiLevelType w:val="hybridMultilevel"/>
    <w:tmpl w:val="2584C2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222002B"/>
    <w:multiLevelType w:val="hybridMultilevel"/>
    <w:tmpl w:val="2848DD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68A00CA8"/>
    <w:multiLevelType w:val="hybridMultilevel"/>
    <w:tmpl w:val="7DFE1CFE"/>
    <w:lvl w:ilvl="0" w:tplc="40090005">
      <w:start w:val="1"/>
      <w:numFmt w:val="bullet"/>
      <w:lvlText w:val=""/>
      <w:lvlJc w:val="left"/>
      <w:pPr>
        <w:ind w:left="1287" w:hanging="360"/>
      </w:pPr>
      <w:rPr>
        <w:rFonts w:ascii="Wingdings" w:hAnsi="Wingdings"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7" w15:restartNumberingAfterBreak="0">
    <w:nsid w:val="6E5F145F"/>
    <w:multiLevelType w:val="hybridMultilevel"/>
    <w:tmpl w:val="69C40494"/>
    <w:lvl w:ilvl="0" w:tplc="4009000F">
      <w:start w:val="1"/>
      <w:numFmt w:val="decimal"/>
      <w:lvlText w:val="%1."/>
      <w:lvlJc w:val="lef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num w:numId="1">
    <w:abstractNumId w:val="2"/>
  </w:num>
  <w:num w:numId="2">
    <w:abstractNumId w:val="4"/>
  </w:num>
  <w:num w:numId="3">
    <w:abstractNumId w:val="3"/>
  </w:num>
  <w:num w:numId="4">
    <w:abstractNumId w:val="5"/>
  </w:num>
  <w:num w:numId="5">
    <w:abstractNumId w:val="0"/>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64D"/>
    <w:rsid w:val="000050D9"/>
    <w:rsid w:val="000B53E4"/>
    <w:rsid w:val="00150D5F"/>
    <w:rsid w:val="00313B3C"/>
    <w:rsid w:val="0031678B"/>
    <w:rsid w:val="00363FC6"/>
    <w:rsid w:val="00367033"/>
    <w:rsid w:val="00763E60"/>
    <w:rsid w:val="0095364D"/>
    <w:rsid w:val="0099471B"/>
    <w:rsid w:val="009F1DF1"/>
    <w:rsid w:val="00BF41AC"/>
    <w:rsid w:val="00F01E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9307DD-DB6A-4B3D-A269-E0ABED953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B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B3C"/>
    <w:pPr>
      <w:ind w:left="720"/>
      <w:contextualSpacing/>
    </w:pPr>
  </w:style>
  <w:style w:type="character" w:styleId="IntenseEmphasis">
    <w:name w:val="Intense Emphasis"/>
    <w:basedOn w:val="DefaultParagraphFont"/>
    <w:uiPriority w:val="21"/>
    <w:qFormat/>
    <w:rsid w:val="00313B3C"/>
    <w:rPr>
      <w:i/>
      <w:iCs/>
      <w:color w:val="4472C4" w:themeColor="accent1"/>
    </w:rPr>
  </w:style>
  <w:style w:type="paragraph" w:styleId="Header">
    <w:name w:val="header"/>
    <w:basedOn w:val="Normal"/>
    <w:link w:val="HeaderChar"/>
    <w:uiPriority w:val="99"/>
    <w:unhideWhenUsed/>
    <w:rsid w:val="000050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50D9"/>
  </w:style>
  <w:style w:type="paragraph" w:styleId="Footer">
    <w:name w:val="footer"/>
    <w:basedOn w:val="Normal"/>
    <w:link w:val="FooterChar"/>
    <w:uiPriority w:val="99"/>
    <w:unhideWhenUsed/>
    <w:rsid w:val="000050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5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6</cp:revision>
  <dcterms:created xsi:type="dcterms:W3CDTF">2023-10-30T08:14:00Z</dcterms:created>
  <dcterms:modified xsi:type="dcterms:W3CDTF">2023-10-30T10:01:00Z</dcterms:modified>
</cp:coreProperties>
</file>