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A14" w:rsidRPr="00440135" w:rsidRDefault="00516A14" w:rsidP="00516A14">
      <w:pPr>
        <w:tabs>
          <w:tab w:val="left" w:pos="-38"/>
          <w:tab w:val="center" w:pos="4016"/>
        </w:tabs>
        <w:spacing w:after="200"/>
        <w:rPr>
          <w:rFonts w:ascii="Times New Roman" w:hAnsi="Times New Roman" w:cs="Times New Roman"/>
          <w:b/>
          <w:color w:val="70AD47" w:themeColor="accent6"/>
          <w:sz w:val="36"/>
          <w:szCs w:val="36"/>
        </w:rPr>
      </w:pPr>
      <w:r w:rsidRPr="00440135">
        <w:rPr>
          <w:rFonts w:ascii="Times New Roman" w:eastAsia="Times New Roman" w:hAnsi="Times New Roman" w:cs="Times New Roman"/>
          <w:bCs/>
          <w:color w:val="000000" w:themeColor="text1"/>
          <w:sz w:val="36"/>
          <w:szCs w:val="36"/>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 ANATOMY AND PHYSIOLOGY-II (Theory)</w:t>
      </w:r>
    </w:p>
    <w:p w:rsidR="00516A14" w:rsidRPr="00987848" w:rsidRDefault="00516A14" w:rsidP="00516A14">
      <w:pPr>
        <w:spacing w:before="100" w:beforeAutospacing="1" w:after="100" w:afterAutospacing="1" w:line="276" w:lineRule="auto"/>
        <w:rPr>
          <w:rFonts w:ascii="Times New Roman" w:eastAsia="Times New Roman" w:hAnsi="Times New Roman" w:cs="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87848">
        <w:rPr>
          <w:rFonts w:ascii="Times New Roman" w:eastAsia="Times New Roman" w:hAnsi="Times New Roman" w:cs="Times New Roman"/>
          <w:bCs/>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Subject code:</w:t>
      </w:r>
      <w:r w:rsidRPr="00987848">
        <w:rPr>
          <w:rFonts w:ascii="Times New Roman" w:eastAsia="Times New Roman" w:hAnsi="Times New Roman" w:cs="Times New Roman"/>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95B8C">
        <w:rPr>
          <w:rFonts w:ascii="Times New Roman" w:eastAsia="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BP201T</w:t>
      </w:r>
    </w:p>
    <w:p w:rsidR="00516A14" w:rsidRDefault="00516A14" w:rsidP="00516A14">
      <w:pPr>
        <w:spacing w:before="100" w:beforeAutospacing="1" w:after="100" w:afterAutospacing="1" w:line="276" w:lineRule="auto"/>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15E8">
        <w:rPr>
          <w:rFonts w:ascii="Times New Roman" w:eastAsia="Times New Roman" w:hAnsi="Times New Roman" w:cs="Times New Roman"/>
          <w:bCs/>
          <w:color w:val="FF000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Class – </w:t>
      </w:r>
      <w:r>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p w:rsidR="00BF41AC" w:rsidRDefault="00516A14">
      <w:pPr>
        <w:rPr>
          <w:rFonts w:ascii="Times New Roman" w:hAnsi="Times New Roman" w:cs="Times New Roman"/>
          <w:b/>
          <w:sz w:val="24"/>
          <w:szCs w:val="24"/>
          <w:u w:val="single"/>
        </w:rPr>
      </w:pPr>
      <w:r>
        <w:t xml:space="preserve">                                            </w:t>
      </w:r>
      <w:r w:rsidRPr="00516A14">
        <w:rPr>
          <w:rFonts w:ascii="Times New Roman" w:hAnsi="Times New Roman" w:cs="Times New Roman"/>
          <w:b/>
          <w:sz w:val="24"/>
          <w:szCs w:val="24"/>
          <w:u w:val="single"/>
        </w:rPr>
        <w:t>FUNCTIONS OF THE CEREBRAL CORTEX</w:t>
      </w:r>
    </w:p>
    <w:p w:rsidR="00516A14" w:rsidRDefault="00516A14">
      <w:pPr>
        <w:rPr>
          <w:rFonts w:ascii="Times New Roman" w:hAnsi="Times New Roman" w:cs="Times New Roman"/>
          <w:sz w:val="24"/>
          <w:szCs w:val="24"/>
        </w:rPr>
      </w:pPr>
      <w:r w:rsidRPr="00516A14">
        <w:rPr>
          <w:rFonts w:ascii="Times New Roman" w:hAnsi="Times New Roman" w:cs="Times New Roman"/>
          <w:sz w:val="24"/>
          <w:szCs w:val="24"/>
        </w:rPr>
        <w:t>There are three main types of activity associated with the cerebral cortex</w:t>
      </w:r>
      <w:r>
        <w:rPr>
          <w:rFonts w:ascii="Times New Roman" w:hAnsi="Times New Roman" w:cs="Times New Roman"/>
          <w:sz w:val="24"/>
          <w:szCs w:val="24"/>
        </w:rPr>
        <w:t>:</w:t>
      </w:r>
    </w:p>
    <w:p w:rsidR="00516A14" w:rsidRDefault="00516A14" w:rsidP="00516A1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Higher-order functions, e.g. Language, memory, sense of responsibility, thinking, reasoning, moral decision making and learning.</w:t>
      </w:r>
    </w:p>
    <w:p w:rsidR="00516A14" w:rsidRDefault="00516A14" w:rsidP="00516A1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Sensory perception, including the perception of pain, temperature, touch, sight, hearing, taste and smell.</w:t>
      </w:r>
    </w:p>
    <w:p w:rsidR="00744927" w:rsidRDefault="00516A14" w:rsidP="00516A1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Initiation and control of Skeletal muscle contraction and therefore voluntary movement.</w:t>
      </w:r>
    </w:p>
    <w:p w:rsidR="00744927" w:rsidRPr="00744927" w:rsidRDefault="00744927" w:rsidP="00744927">
      <w:pPr>
        <w:pStyle w:val="ListParagraph"/>
        <w:rPr>
          <w:rFonts w:ascii="Times New Roman" w:hAnsi="Times New Roman" w:cs="Times New Roman"/>
          <w:b/>
          <w:sz w:val="24"/>
          <w:szCs w:val="24"/>
          <w:u w:val="single"/>
        </w:rPr>
      </w:pPr>
    </w:p>
    <w:p w:rsidR="00516A14" w:rsidRDefault="00744927" w:rsidP="00744927">
      <w:pPr>
        <w:pStyle w:val="ListParagraph"/>
        <w:rPr>
          <w:rFonts w:ascii="Times New Roman" w:hAnsi="Times New Roman" w:cs="Times New Roman"/>
          <w:b/>
          <w:sz w:val="24"/>
          <w:szCs w:val="24"/>
          <w:u w:val="single"/>
        </w:rPr>
      </w:pPr>
      <w:r w:rsidRPr="00744927">
        <w:rPr>
          <w:rFonts w:ascii="Times New Roman" w:hAnsi="Times New Roman" w:cs="Times New Roman"/>
          <w:b/>
          <w:sz w:val="24"/>
          <w:szCs w:val="24"/>
          <w:u w:val="single"/>
        </w:rPr>
        <w:t>FUNCTIONAL AREAS OF THE CEREBRAL CORTEX</w:t>
      </w:r>
      <w:r w:rsidR="00516A14" w:rsidRPr="00744927">
        <w:rPr>
          <w:rFonts w:ascii="Times New Roman" w:hAnsi="Times New Roman" w:cs="Times New Roman"/>
          <w:b/>
          <w:sz w:val="24"/>
          <w:szCs w:val="24"/>
          <w:u w:val="single"/>
        </w:rPr>
        <w:t xml:space="preserve"> </w:t>
      </w:r>
    </w:p>
    <w:p w:rsidR="00744927" w:rsidRDefault="00744927" w:rsidP="00744927">
      <w:pPr>
        <w:pStyle w:val="ListParagraph"/>
        <w:rPr>
          <w:rFonts w:ascii="Times New Roman" w:hAnsi="Times New Roman" w:cs="Times New Roman"/>
          <w:b/>
          <w:sz w:val="24"/>
          <w:szCs w:val="24"/>
          <w:u w:val="single"/>
        </w:rPr>
      </w:pPr>
    </w:p>
    <w:p w:rsidR="00744927" w:rsidRDefault="00744927" w:rsidP="00744927">
      <w:pPr>
        <w:pStyle w:val="ListParagraph"/>
        <w:rPr>
          <w:rFonts w:ascii="Times New Roman" w:hAnsi="Times New Roman" w:cs="Times New Roman"/>
          <w:sz w:val="24"/>
          <w:szCs w:val="24"/>
        </w:rPr>
      </w:pPr>
      <w:r w:rsidRPr="00744927">
        <w:rPr>
          <w:rFonts w:ascii="Times New Roman" w:hAnsi="Times New Roman" w:cs="Times New Roman"/>
          <w:sz w:val="24"/>
          <w:szCs w:val="24"/>
        </w:rPr>
        <w:t>There are different types of functional area:</w:t>
      </w:r>
    </w:p>
    <w:p w:rsidR="00744927" w:rsidRDefault="00744927" w:rsidP="0074492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Motor, which direct skeletal (Voluntary) muscle movements.</w:t>
      </w:r>
    </w:p>
    <w:p w:rsidR="00744927" w:rsidRDefault="00744927" w:rsidP="0074492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Sensory, which receive and decode sensory impulses, enabling sensory perception.</w:t>
      </w:r>
    </w:p>
    <w:p w:rsidR="00744927" w:rsidRDefault="00744927" w:rsidP="0074492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Association, which are concerned with integration and processing of complex mental functions such as intelligence, memory, reasoning, jud</w:t>
      </w:r>
      <w:r w:rsidR="000C0D2F">
        <w:rPr>
          <w:rFonts w:ascii="Times New Roman" w:hAnsi="Times New Roman" w:cs="Times New Roman"/>
          <w:sz w:val="24"/>
          <w:szCs w:val="24"/>
        </w:rPr>
        <w:t>gement and emotions.</w:t>
      </w:r>
    </w:p>
    <w:p w:rsidR="000C0D2F" w:rsidRDefault="000C0D2F" w:rsidP="0074492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In general, areas of the cortex lying anterior to the Central sulcus are associated with motor functions, and those lying posterior to it are associated with sensory functions.</w:t>
      </w:r>
    </w:p>
    <w:p w:rsidR="000C0D2F" w:rsidRDefault="000C0D2F" w:rsidP="000C0D2F">
      <w:pPr>
        <w:pStyle w:val="ListParagraph"/>
        <w:rPr>
          <w:rFonts w:ascii="Times New Roman" w:hAnsi="Times New Roman" w:cs="Times New Roman"/>
          <w:sz w:val="24"/>
          <w:szCs w:val="24"/>
        </w:rPr>
      </w:pPr>
    </w:p>
    <w:p w:rsidR="000C0D2F" w:rsidRPr="00B514AE" w:rsidRDefault="000C0D2F" w:rsidP="000C0D2F">
      <w:pPr>
        <w:pStyle w:val="ListParagraph"/>
        <w:rPr>
          <w:rFonts w:ascii="Times New Roman" w:hAnsi="Times New Roman" w:cs="Times New Roman"/>
          <w:b/>
          <w:sz w:val="24"/>
          <w:szCs w:val="24"/>
          <w:u w:val="single"/>
        </w:rPr>
      </w:pPr>
      <w:r w:rsidRPr="00B514AE">
        <w:rPr>
          <w:rFonts w:ascii="Times New Roman" w:hAnsi="Times New Roman" w:cs="Times New Roman"/>
          <w:b/>
          <w:sz w:val="24"/>
          <w:szCs w:val="24"/>
          <w:u w:val="single"/>
        </w:rPr>
        <w:t>MOTOR AREAS OF THE CEREBRAL CORTEX</w:t>
      </w:r>
    </w:p>
    <w:p w:rsidR="000C0D2F" w:rsidRDefault="000C0D2F" w:rsidP="000C0D2F">
      <w:pPr>
        <w:pStyle w:val="ListParagraph"/>
        <w:rPr>
          <w:rFonts w:ascii="Times New Roman" w:hAnsi="Times New Roman" w:cs="Times New Roman"/>
          <w:b/>
          <w:sz w:val="24"/>
          <w:szCs w:val="24"/>
        </w:rPr>
      </w:pPr>
      <w:r>
        <w:rPr>
          <w:rFonts w:ascii="Times New Roman" w:hAnsi="Times New Roman" w:cs="Times New Roman"/>
          <w:b/>
          <w:sz w:val="24"/>
          <w:szCs w:val="24"/>
        </w:rPr>
        <w:t>Primary motor area</w:t>
      </w:r>
    </w:p>
    <w:p w:rsidR="000C0D2F" w:rsidRDefault="000C0D2F" w:rsidP="000C0D2F">
      <w:pPr>
        <w:pStyle w:val="ListParagraph"/>
        <w:numPr>
          <w:ilvl w:val="0"/>
          <w:numId w:val="1"/>
        </w:numPr>
        <w:rPr>
          <w:rFonts w:ascii="Times New Roman" w:hAnsi="Times New Roman" w:cs="Times New Roman"/>
          <w:sz w:val="24"/>
          <w:szCs w:val="24"/>
        </w:rPr>
      </w:pPr>
      <w:r w:rsidRPr="000C0D2F">
        <w:rPr>
          <w:rFonts w:ascii="Times New Roman" w:hAnsi="Times New Roman" w:cs="Times New Roman"/>
          <w:sz w:val="24"/>
          <w:szCs w:val="24"/>
        </w:rPr>
        <w:t xml:space="preserve">This lies in the </w:t>
      </w:r>
      <w:r>
        <w:rPr>
          <w:rFonts w:ascii="Times New Roman" w:hAnsi="Times New Roman" w:cs="Times New Roman"/>
          <w:sz w:val="24"/>
          <w:szCs w:val="24"/>
        </w:rPr>
        <w:t>Frontal lobe</w:t>
      </w:r>
      <w:r w:rsidR="00B60DEC">
        <w:rPr>
          <w:rFonts w:ascii="Times New Roman" w:hAnsi="Times New Roman" w:cs="Times New Roman"/>
          <w:sz w:val="24"/>
          <w:szCs w:val="24"/>
        </w:rPr>
        <w:t>, immediately anterior to the central sulcus. The cell bodies are pyramid shaped</w:t>
      </w:r>
      <w:r w:rsidR="00CF4EA5">
        <w:rPr>
          <w:rFonts w:ascii="Times New Roman" w:hAnsi="Times New Roman" w:cs="Times New Roman"/>
          <w:sz w:val="24"/>
          <w:szCs w:val="24"/>
        </w:rPr>
        <w:t xml:space="preserve"> and they control skeletal muscle activity.</w:t>
      </w:r>
    </w:p>
    <w:p w:rsidR="00CF4EA5" w:rsidRDefault="00CF4EA5" w:rsidP="000C0D2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Two neurones are involved in the pathway to skeletal muscle.</w:t>
      </w:r>
    </w:p>
    <w:p w:rsidR="009B37DC" w:rsidRDefault="00F15B9A" w:rsidP="000C0D2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first, upper motor neurone, descends from the motor cortex</w:t>
      </w:r>
      <w:r w:rsidR="009B37DC">
        <w:rPr>
          <w:rFonts w:ascii="Times New Roman" w:hAnsi="Times New Roman" w:cs="Times New Roman"/>
          <w:sz w:val="24"/>
          <w:szCs w:val="24"/>
        </w:rPr>
        <w:t xml:space="preserve"> through the internal capsule to the medulla oblongata. Here it crosses to the opposite side and descends in the spinal cord.</w:t>
      </w:r>
    </w:p>
    <w:p w:rsidR="009B37DC" w:rsidRDefault="009B37DC" w:rsidP="000C0D2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At the appropriate level in the spinal cord it synapses with a second neurone (lower motor neurone), which leaves the spinal cord and travels to the target muscle.</w:t>
      </w:r>
    </w:p>
    <w:p w:rsidR="006D2DA7" w:rsidRDefault="009B37DC" w:rsidP="000C0D2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It terminates at the motor-end-plate of muscle fibre. This means that the motor area of the right hemisphere of the cerebrum controls voluntary muscle movement on the left side of the body and vice versa.</w:t>
      </w:r>
    </w:p>
    <w:p w:rsidR="006D2DA7" w:rsidRDefault="006D2DA7" w:rsidP="000C0D2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Damage to either of these neurones may result in paralysis.</w:t>
      </w:r>
    </w:p>
    <w:p w:rsidR="006D2DA7" w:rsidRDefault="006D2DA7" w:rsidP="006D2DA7">
      <w:pPr>
        <w:pStyle w:val="ListParagraph"/>
        <w:rPr>
          <w:rFonts w:ascii="Times New Roman" w:hAnsi="Times New Roman" w:cs="Times New Roman"/>
          <w:sz w:val="24"/>
          <w:szCs w:val="24"/>
        </w:rPr>
      </w:pPr>
    </w:p>
    <w:p w:rsidR="006D2DA7" w:rsidRDefault="006D2DA7" w:rsidP="006D2DA7">
      <w:pPr>
        <w:pStyle w:val="ListParagraph"/>
        <w:rPr>
          <w:rFonts w:ascii="Times New Roman" w:hAnsi="Times New Roman" w:cs="Times New Roman"/>
          <w:sz w:val="24"/>
          <w:szCs w:val="24"/>
        </w:rPr>
      </w:pPr>
    </w:p>
    <w:p w:rsidR="00F15B9A" w:rsidRDefault="006D2DA7" w:rsidP="006D2DA7">
      <w:pPr>
        <w:pStyle w:val="ListParagraph"/>
        <w:rPr>
          <w:rFonts w:ascii="Times New Roman" w:hAnsi="Times New Roman" w:cs="Times New Roman"/>
          <w:b/>
          <w:sz w:val="24"/>
          <w:szCs w:val="24"/>
        </w:rPr>
      </w:pPr>
      <w:r w:rsidRPr="006D2DA7">
        <w:rPr>
          <w:rFonts w:ascii="Times New Roman" w:hAnsi="Times New Roman" w:cs="Times New Roman"/>
          <w:b/>
          <w:sz w:val="24"/>
          <w:szCs w:val="24"/>
        </w:rPr>
        <w:lastRenderedPageBreak/>
        <w:t>Motor Speech (Broca’s) area</w:t>
      </w:r>
      <w:r w:rsidR="009B37DC" w:rsidRPr="006D2DA7">
        <w:rPr>
          <w:rFonts w:ascii="Times New Roman" w:hAnsi="Times New Roman" w:cs="Times New Roman"/>
          <w:b/>
          <w:sz w:val="24"/>
          <w:szCs w:val="24"/>
        </w:rPr>
        <w:t xml:space="preserve">  </w:t>
      </w:r>
    </w:p>
    <w:p w:rsidR="006D2DA7" w:rsidRDefault="006D2DA7" w:rsidP="006D2DA7">
      <w:pPr>
        <w:pStyle w:val="ListParagraph"/>
        <w:rPr>
          <w:rFonts w:ascii="Times New Roman" w:hAnsi="Times New Roman" w:cs="Times New Roman"/>
          <w:sz w:val="24"/>
          <w:szCs w:val="24"/>
        </w:rPr>
      </w:pPr>
      <w:r w:rsidRPr="006D2DA7">
        <w:rPr>
          <w:rFonts w:ascii="Times New Roman" w:hAnsi="Times New Roman" w:cs="Times New Roman"/>
          <w:sz w:val="24"/>
          <w:szCs w:val="24"/>
        </w:rPr>
        <w:t xml:space="preserve">This is situated in the frontal lobe </w:t>
      </w:r>
      <w:r>
        <w:rPr>
          <w:rFonts w:ascii="Times New Roman" w:hAnsi="Times New Roman" w:cs="Times New Roman"/>
          <w:sz w:val="24"/>
          <w:szCs w:val="24"/>
        </w:rPr>
        <w:t xml:space="preserve">just above the lateral sulcus and controls the muscle movement needed for speech. It is dominant in </w:t>
      </w:r>
      <w:r w:rsidR="0064563E">
        <w:rPr>
          <w:rFonts w:ascii="Times New Roman" w:hAnsi="Times New Roman" w:cs="Times New Roman"/>
          <w:sz w:val="24"/>
          <w:szCs w:val="24"/>
        </w:rPr>
        <w:t>the left hemisphere in right-handed people and vice-versa.</w:t>
      </w:r>
    </w:p>
    <w:p w:rsidR="00C708FD" w:rsidRDefault="00C708FD" w:rsidP="006D2DA7">
      <w:pPr>
        <w:pStyle w:val="ListParagraph"/>
        <w:rPr>
          <w:rFonts w:ascii="Times New Roman" w:hAnsi="Times New Roman" w:cs="Times New Roman"/>
          <w:sz w:val="24"/>
          <w:szCs w:val="24"/>
        </w:rPr>
      </w:pPr>
    </w:p>
    <w:p w:rsidR="00C708FD" w:rsidRPr="00B514AE" w:rsidRDefault="00C708FD" w:rsidP="00C708FD">
      <w:pPr>
        <w:pStyle w:val="ListParagraph"/>
        <w:rPr>
          <w:rFonts w:ascii="Times New Roman" w:hAnsi="Times New Roman" w:cs="Times New Roman"/>
          <w:b/>
          <w:sz w:val="28"/>
          <w:szCs w:val="28"/>
          <w:u w:val="single"/>
        </w:rPr>
      </w:pPr>
      <w:r w:rsidRPr="00B514AE">
        <w:rPr>
          <w:rFonts w:ascii="Times New Roman" w:hAnsi="Times New Roman" w:cs="Times New Roman"/>
          <w:b/>
          <w:sz w:val="28"/>
          <w:szCs w:val="28"/>
          <w:u w:val="single"/>
        </w:rPr>
        <w:t>Sensory areas of the cerebral Cortex</w:t>
      </w:r>
    </w:p>
    <w:p w:rsidR="00C708FD" w:rsidRPr="00C708FD" w:rsidRDefault="00C708FD" w:rsidP="00C708FD">
      <w:pPr>
        <w:pStyle w:val="ListParagraph"/>
        <w:rPr>
          <w:rFonts w:ascii="Times New Roman" w:hAnsi="Times New Roman" w:cs="Times New Roman"/>
          <w:b/>
          <w:sz w:val="24"/>
          <w:szCs w:val="24"/>
        </w:rPr>
      </w:pPr>
      <w:r w:rsidRPr="00C708FD">
        <w:rPr>
          <w:rFonts w:ascii="Times New Roman" w:hAnsi="Times New Roman" w:cs="Times New Roman"/>
          <w:b/>
          <w:sz w:val="24"/>
          <w:szCs w:val="24"/>
        </w:rPr>
        <w:t>Somatosensory</w:t>
      </w:r>
      <w:r>
        <w:rPr>
          <w:rFonts w:ascii="Times New Roman" w:hAnsi="Times New Roman" w:cs="Times New Roman"/>
          <w:b/>
          <w:sz w:val="24"/>
          <w:szCs w:val="24"/>
        </w:rPr>
        <w:t xml:space="preserve"> </w:t>
      </w:r>
      <w:r w:rsidRPr="00C708FD">
        <w:rPr>
          <w:rFonts w:ascii="Times New Roman" w:hAnsi="Times New Roman" w:cs="Times New Roman"/>
          <w:b/>
          <w:sz w:val="24"/>
          <w:szCs w:val="24"/>
        </w:rPr>
        <w:t>area</w:t>
      </w:r>
      <w:r w:rsidR="00E72511">
        <w:rPr>
          <w:rFonts w:ascii="Times New Roman" w:hAnsi="Times New Roman" w:cs="Times New Roman"/>
          <w:b/>
          <w:sz w:val="24"/>
          <w:szCs w:val="24"/>
        </w:rPr>
        <w:t>:</w:t>
      </w:r>
    </w:p>
    <w:p w:rsidR="00C708FD" w:rsidRDefault="00C708FD" w:rsidP="00C708FD">
      <w:pPr>
        <w:pStyle w:val="ListParagraph"/>
        <w:numPr>
          <w:ilvl w:val="0"/>
          <w:numId w:val="1"/>
        </w:numPr>
        <w:rPr>
          <w:rFonts w:ascii="Times New Roman" w:hAnsi="Times New Roman" w:cs="Times New Roman"/>
          <w:sz w:val="24"/>
          <w:szCs w:val="24"/>
        </w:rPr>
      </w:pPr>
      <w:r w:rsidRPr="00C708FD">
        <w:rPr>
          <w:rFonts w:ascii="Times New Roman" w:hAnsi="Times New Roman" w:cs="Times New Roman"/>
          <w:sz w:val="24"/>
          <w:szCs w:val="24"/>
        </w:rPr>
        <w:t>This is the area immediately behind the central sulcus</w:t>
      </w:r>
      <w:r>
        <w:rPr>
          <w:rFonts w:ascii="Times New Roman" w:hAnsi="Times New Roman" w:cs="Times New Roman"/>
          <w:sz w:val="24"/>
          <w:szCs w:val="24"/>
        </w:rPr>
        <w:t>, where sensations of pain, temperature, pressure and touch, awareness of muscular movement and the position of joints (proprioception) are perceived.</w:t>
      </w:r>
    </w:p>
    <w:p w:rsidR="00C708FD" w:rsidRDefault="00C708FD" w:rsidP="00C708F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Somatosensory</w:t>
      </w:r>
      <w:r w:rsidR="00D8089D">
        <w:rPr>
          <w:rFonts w:ascii="Times New Roman" w:hAnsi="Times New Roman" w:cs="Times New Roman"/>
          <w:sz w:val="24"/>
          <w:szCs w:val="24"/>
        </w:rPr>
        <w:t xml:space="preserve"> areas of the right hemisphere receives impulses from the left side of the body and vice versa.</w:t>
      </w:r>
    </w:p>
    <w:p w:rsidR="00D8089D" w:rsidRDefault="00D8089D" w:rsidP="00C708F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size of the cortical areas representing different parts of the body is proportional to the extent of sensory innervation.</w:t>
      </w:r>
    </w:p>
    <w:p w:rsidR="00E72511" w:rsidRDefault="00E72511" w:rsidP="00C708F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E.g.  the larger area for the face is Consistent with the Extensive area for the face is consistent with the extensive sensory nerve supply by the three branches of the trigeminal nerves (5</w:t>
      </w:r>
      <w:r w:rsidRPr="00E72511">
        <w:rPr>
          <w:rFonts w:ascii="Times New Roman" w:hAnsi="Times New Roman" w:cs="Times New Roman"/>
          <w:sz w:val="24"/>
          <w:szCs w:val="24"/>
          <w:vertAlign w:val="superscript"/>
        </w:rPr>
        <w:t>th</w:t>
      </w:r>
      <w:r>
        <w:rPr>
          <w:rFonts w:ascii="Times New Roman" w:hAnsi="Times New Roman" w:cs="Times New Roman"/>
          <w:sz w:val="24"/>
          <w:szCs w:val="24"/>
        </w:rPr>
        <w:t xml:space="preserve"> Cranial Nerves)</w:t>
      </w:r>
    </w:p>
    <w:p w:rsidR="00E72511" w:rsidRDefault="00E72511" w:rsidP="00E72511">
      <w:pPr>
        <w:pStyle w:val="ListParagraph"/>
        <w:rPr>
          <w:rFonts w:ascii="Times New Roman" w:hAnsi="Times New Roman" w:cs="Times New Roman"/>
          <w:sz w:val="24"/>
          <w:szCs w:val="24"/>
        </w:rPr>
      </w:pPr>
    </w:p>
    <w:p w:rsidR="00E72511" w:rsidRDefault="00E72511" w:rsidP="00E72511">
      <w:pPr>
        <w:pStyle w:val="ListParagraph"/>
        <w:rPr>
          <w:rFonts w:ascii="Times New Roman" w:hAnsi="Times New Roman" w:cs="Times New Roman"/>
          <w:b/>
          <w:sz w:val="24"/>
          <w:szCs w:val="24"/>
        </w:rPr>
      </w:pPr>
      <w:r w:rsidRPr="00E72511">
        <w:rPr>
          <w:rFonts w:ascii="Times New Roman" w:hAnsi="Times New Roman" w:cs="Times New Roman"/>
          <w:b/>
          <w:sz w:val="24"/>
          <w:szCs w:val="24"/>
        </w:rPr>
        <w:t xml:space="preserve">Auditory </w:t>
      </w:r>
      <w:r>
        <w:rPr>
          <w:rFonts w:ascii="Times New Roman" w:hAnsi="Times New Roman" w:cs="Times New Roman"/>
          <w:b/>
          <w:sz w:val="24"/>
          <w:szCs w:val="24"/>
        </w:rPr>
        <w:t>(</w:t>
      </w:r>
      <w:r w:rsidRPr="00E72511">
        <w:rPr>
          <w:rFonts w:ascii="Times New Roman" w:hAnsi="Times New Roman" w:cs="Times New Roman"/>
          <w:b/>
          <w:sz w:val="24"/>
          <w:szCs w:val="24"/>
        </w:rPr>
        <w:t>hearing</w:t>
      </w:r>
      <w:r>
        <w:rPr>
          <w:rFonts w:ascii="Times New Roman" w:hAnsi="Times New Roman" w:cs="Times New Roman"/>
          <w:b/>
          <w:sz w:val="24"/>
          <w:szCs w:val="24"/>
        </w:rPr>
        <w:t>)</w:t>
      </w:r>
      <w:r w:rsidRPr="00E72511">
        <w:rPr>
          <w:rFonts w:ascii="Times New Roman" w:hAnsi="Times New Roman" w:cs="Times New Roman"/>
          <w:b/>
          <w:sz w:val="24"/>
          <w:szCs w:val="24"/>
        </w:rPr>
        <w:t xml:space="preserve"> area</w:t>
      </w:r>
      <w:r>
        <w:rPr>
          <w:rFonts w:ascii="Times New Roman" w:hAnsi="Times New Roman" w:cs="Times New Roman"/>
          <w:b/>
          <w:sz w:val="24"/>
          <w:szCs w:val="24"/>
        </w:rPr>
        <w:t>:</w:t>
      </w:r>
    </w:p>
    <w:p w:rsidR="00E72511" w:rsidRDefault="00E72511" w:rsidP="00E72511">
      <w:pPr>
        <w:pStyle w:val="ListParagraph"/>
        <w:numPr>
          <w:ilvl w:val="0"/>
          <w:numId w:val="1"/>
        </w:numPr>
        <w:rPr>
          <w:rFonts w:ascii="Times New Roman" w:hAnsi="Times New Roman" w:cs="Times New Roman"/>
          <w:sz w:val="24"/>
          <w:szCs w:val="24"/>
        </w:rPr>
      </w:pPr>
      <w:r w:rsidRPr="00E72511">
        <w:rPr>
          <w:rFonts w:ascii="Times New Roman" w:hAnsi="Times New Roman" w:cs="Times New Roman"/>
          <w:sz w:val="24"/>
          <w:szCs w:val="24"/>
        </w:rPr>
        <w:t>This lies immediately</w:t>
      </w:r>
      <w:r>
        <w:rPr>
          <w:rFonts w:ascii="Times New Roman" w:hAnsi="Times New Roman" w:cs="Times New Roman"/>
          <w:sz w:val="24"/>
          <w:szCs w:val="24"/>
        </w:rPr>
        <w:t xml:space="preserve"> below the Lateral sulcus with in the temporal lobe. The nerve Cell receive and interpret impulses transmitted from the inner ear by the cochlear (Auditory) part of the Vestibulocochlear Nerves (8</w:t>
      </w:r>
      <w:r w:rsidRPr="00E72511">
        <w:rPr>
          <w:rFonts w:ascii="Times New Roman" w:hAnsi="Times New Roman" w:cs="Times New Roman"/>
          <w:sz w:val="24"/>
          <w:szCs w:val="24"/>
          <w:vertAlign w:val="superscript"/>
        </w:rPr>
        <w:t>th</w:t>
      </w:r>
      <w:r>
        <w:rPr>
          <w:rFonts w:ascii="Times New Roman" w:hAnsi="Times New Roman" w:cs="Times New Roman"/>
          <w:sz w:val="24"/>
          <w:szCs w:val="24"/>
        </w:rPr>
        <w:t xml:space="preserve"> Cranial Nerves).</w:t>
      </w:r>
    </w:p>
    <w:p w:rsidR="00E72511" w:rsidRDefault="00E72511" w:rsidP="00E72511">
      <w:pPr>
        <w:pStyle w:val="ListParagraph"/>
        <w:rPr>
          <w:rFonts w:ascii="Times New Roman" w:hAnsi="Times New Roman" w:cs="Times New Roman"/>
          <w:sz w:val="24"/>
          <w:szCs w:val="24"/>
        </w:rPr>
      </w:pPr>
    </w:p>
    <w:p w:rsidR="00E72511" w:rsidRDefault="00E72511" w:rsidP="00E72511">
      <w:pPr>
        <w:pStyle w:val="ListParagraph"/>
        <w:rPr>
          <w:rFonts w:ascii="Times New Roman" w:hAnsi="Times New Roman" w:cs="Times New Roman"/>
          <w:b/>
          <w:sz w:val="24"/>
          <w:szCs w:val="24"/>
        </w:rPr>
      </w:pPr>
      <w:r w:rsidRPr="00E72511">
        <w:rPr>
          <w:rFonts w:ascii="Times New Roman" w:hAnsi="Times New Roman" w:cs="Times New Roman"/>
          <w:b/>
          <w:sz w:val="24"/>
          <w:szCs w:val="24"/>
        </w:rPr>
        <w:t>Olfactory (Smell) area:</w:t>
      </w:r>
    </w:p>
    <w:p w:rsidR="00E72511" w:rsidRDefault="00E72511" w:rsidP="00E72511">
      <w:pPr>
        <w:pStyle w:val="ListParagraph"/>
        <w:numPr>
          <w:ilvl w:val="0"/>
          <w:numId w:val="1"/>
        </w:numPr>
        <w:rPr>
          <w:rFonts w:ascii="Times New Roman" w:hAnsi="Times New Roman" w:cs="Times New Roman"/>
          <w:sz w:val="24"/>
          <w:szCs w:val="24"/>
        </w:rPr>
      </w:pPr>
      <w:r w:rsidRPr="00E72511">
        <w:rPr>
          <w:rFonts w:ascii="Times New Roman" w:hAnsi="Times New Roman" w:cs="Times New Roman"/>
          <w:sz w:val="24"/>
          <w:szCs w:val="24"/>
        </w:rPr>
        <w:t>This lies deep within the temporal lobe, where impulses from the olfactory epithelium of the nose, transmitted via the olfactory nerves (1</w:t>
      </w:r>
      <w:r w:rsidRPr="00E72511">
        <w:rPr>
          <w:rFonts w:ascii="Times New Roman" w:hAnsi="Times New Roman" w:cs="Times New Roman"/>
          <w:sz w:val="24"/>
          <w:szCs w:val="24"/>
          <w:vertAlign w:val="superscript"/>
        </w:rPr>
        <w:t>st</w:t>
      </w:r>
      <w:r w:rsidRPr="00E72511">
        <w:rPr>
          <w:rFonts w:ascii="Times New Roman" w:hAnsi="Times New Roman" w:cs="Times New Roman"/>
          <w:sz w:val="24"/>
          <w:szCs w:val="24"/>
        </w:rPr>
        <w:t xml:space="preserve"> Cranial nerves), are received and interpreted</w:t>
      </w:r>
      <w:r>
        <w:rPr>
          <w:rFonts w:ascii="Times New Roman" w:hAnsi="Times New Roman" w:cs="Times New Roman"/>
          <w:sz w:val="24"/>
          <w:szCs w:val="24"/>
        </w:rPr>
        <w:t>.</w:t>
      </w:r>
    </w:p>
    <w:p w:rsidR="0013377E" w:rsidRDefault="00E72511" w:rsidP="0013377E">
      <w:pPr>
        <w:ind w:left="720"/>
        <w:rPr>
          <w:rFonts w:ascii="Times New Roman" w:hAnsi="Times New Roman" w:cs="Times New Roman"/>
          <w:b/>
          <w:sz w:val="24"/>
          <w:szCs w:val="24"/>
        </w:rPr>
      </w:pPr>
      <w:r w:rsidRPr="00E72511">
        <w:rPr>
          <w:rFonts w:ascii="Times New Roman" w:hAnsi="Times New Roman" w:cs="Times New Roman"/>
          <w:b/>
          <w:sz w:val="24"/>
          <w:szCs w:val="24"/>
        </w:rPr>
        <w:t>Taste area</w:t>
      </w:r>
      <w:r w:rsidR="0013377E">
        <w:rPr>
          <w:rFonts w:ascii="Times New Roman" w:hAnsi="Times New Roman" w:cs="Times New Roman"/>
          <w:b/>
          <w:sz w:val="24"/>
          <w:szCs w:val="24"/>
        </w:rPr>
        <w:t>:</w:t>
      </w:r>
    </w:p>
    <w:p w:rsidR="0013377E" w:rsidRPr="0013377E" w:rsidRDefault="0013377E" w:rsidP="0013377E">
      <w:pPr>
        <w:pStyle w:val="ListParagraph"/>
        <w:numPr>
          <w:ilvl w:val="0"/>
          <w:numId w:val="1"/>
        </w:numPr>
        <w:rPr>
          <w:rFonts w:ascii="Times New Roman" w:hAnsi="Times New Roman" w:cs="Times New Roman"/>
          <w:b/>
          <w:sz w:val="24"/>
          <w:szCs w:val="24"/>
        </w:rPr>
      </w:pPr>
      <w:r w:rsidRPr="0013377E">
        <w:rPr>
          <w:rFonts w:ascii="Times New Roman" w:hAnsi="Times New Roman" w:cs="Times New Roman"/>
          <w:sz w:val="24"/>
          <w:szCs w:val="24"/>
        </w:rPr>
        <w:t>This lies just above the lateral sulcus in the deep layers of the somatosensory area. Here, impulses from sensory receptors in taste buds are received and perceived as taste.</w:t>
      </w:r>
    </w:p>
    <w:p w:rsidR="00E72511" w:rsidRPr="00E72511" w:rsidRDefault="00E72511" w:rsidP="00E72511">
      <w:pPr>
        <w:pStyle w:val="ListParagraph"/>
        <w:rPr>
          <w:rFonts w:ascii="Times New Roman" w:hAnsi="Times New Roman" w:cs="Times New Roman"/>
          <w:sz w:val="24"/>
          <w:szCs w:val="24"/>
        </w:rPr>
      </w:pPr>
    </w:p>
    <w:p w:rsidR="00C708FD" w:rsidRDefault="0013377E" w:rsidP="006D2DA7">
      <w:pPr>
        <w:pStyle w:val="ListParagraph"/>
        <w:rPr>
          <w:rFonts w:ascii="Times New Roman" w:hAnsi="Times New Roman" w:cs="Times New Roman"/>
          <w:b/>
          <w:sz w:val="24"/>
          <w:szCs w:val="24"/>
        </w:rPr>
      </w:pPr>
      <w:r w:rsidRPr="0013377E">
        <w:rPr>
          <w:rFonts w:ascii="Times New Roman" w:hAnsi="Times New Roman" w:cs="Times New Roman"/>
          <w:b/>
          <w:sz w:val="24"/>
          <w:szCs w:val="24"/>
        </w:rPr>
        <w:t>Visual area:</w:t>
      </w:r>
    </w:p>
    <w:p w:rsidR="0013377E" w:rsidRPr="0013377E" w:rsidRDefault="0013377E" w:rsidP="0013377E">
      <w:pPr>
        <w:pStyle w:val="ListParagraph"/>
        <w:numPr>
          <w:ilvl w:val="0"/>
          <w:numId w:val="1"/>
        </w:numPr>
        <w:rPr>
          <w:rFonts w:ascii="Times New Roman" w:hAnsi="Times New Roman" w:cs="Times New Roman"/>
          <w:sz w:val="24"/>
          <w:szCs w:val="24"/>
        </w:rPr>
      </w:pPr>
      <w:r w:rsidRPr="0013377E">
        <w:rPr>
          <w:rFonts w:ascii="Times New Roman" w:hAnsi="Times New Roman" w:cs="Times New Roman"/>
          <w:sz w:val="24"/>
          <w:szCs w:val="24"/>
        </w:rPr>
        <w:t>This lies behind the parieto-occipital Sulcus and includes the greater part of the occipital lobe. The optic nerve (2</w:t>
      </w:r>
      <w:r w:rsidRPr="0013377E">
        <w:rPr>
          <w:rFonts w:ascii="Times New Roman" w:hAnsi="Times New Roman" w:cs="Times New Roman"/>
          <w:sz w:val="24"/>
          <w:szCs w:val="24"/>
          <w:vertAlign w:val="superscript"/>
        </w:rPr>
        <w:t>nd</w:t>
      </w:r>
      <w:r w:rsidRPr="0013377E">
        <w:rPr>
          <w:rFonts w:ascii="Times New Roman" w:hAnsi="Times New Roman" w:cs="Times New Roman"/>
          <w:sz w:val="24"/>
          <w:szCs w:val="24"/>
        </w:rPr>
        <w:t xml:space="preserve"> Cranial Nerves) pass from the eye to this area, which receives and interprets the impulses as visual impressions.</w:t>
      </w:r>
    </w:p>
    <w:p w:rsidR="00C708FD" w:rsidRDefault="00C708FD" w:rsidP="006D2DA7">
      <w:pPr>
        <w:pStyle w:val="ListParagraph"/>
        <w:rPr>
          <w:rFonts w:ascii="Times New Roman" w:hAnsi="Times New Roman" w:cs="Times New Roman"/>
          <w:sz w:val="24"/>
          <w:szCs w:val="24"/>
        </w:rPr>
      </w:pPr>
    </w:p>
    <w:p w:rsidR="00914F94" w:rsidRDefault="00914F94" w:rsidP="006D2DA7">
      <w:pPr>
        <w:pStyle w:val="ListParagraph"/>
        <w:rPr>
          <w:rFonts w:ascii="Times New Roman" w:hAnsi="Times New Roman" w:cs="Times New Roman"/>
          <w:sz w:val="24"/>
          <w:szCs w:val="24"/>
        </w:rPr>
      </w:pPr>
    </w:p>
    <w:p w:rsidR="00914F94" w:rsidRDefault="00914F94" w:rsidP="006D2DA7">
      <w:pPr>
        <w:pStyle w:val="ListParagraph"/>
        <w:rPr>
          <w:rFonts w:ascii="Times New Roman" w:hAnsi="Times New Roman" w:cs="Times New Roman"/>
          <w:sz w:val="24"/>
          <w:szCs w:val="24"/>
        </w:rPr>
      </w:pPr>
    </w:p>
    <w:p w:rsidR="00914F94" w:rsidRDefault="00914F94" w:rsidP="006D2DA7">
      <w:pPr>
        <w:pStyle w:val="ListParagraph"/>
        <w:rPr>
          <w:rFonts w:ascii="Times New Roman" w:hAnsi="Times New Roman" w:cs="Times New Roman"/>
          <w:sz w:val="24"/>
          <w:szCs w:val="24"/>
        </w:rPr>
      </w:pPr>
    </w:p>
    <w:p w:rsidR="00914F94" w:rsidRDefault="00914F94" w:rsidP="006D2DA7">
      <w:pPr>
        <w:pStyle w:val="ListParagraph"/>
        <w:rPr>
          <w:rFonts w:ascii="Times New Roman" w:hAnsi="Times New Roman" w:cs="Times New Roman"/>
          <w:sz w:val="24"/>
          <w:szCs w:val="24"/>
        </w:rPr>
      </w:pPr>
    </w:p>
    <w:p w:rsidR="00914F94" w:rsidRDefault="00914F94" w:rsidP="006D2DA7">
      <w:pPr>
        <w:pStyle w:val="ListParagraph"/>
        <w:rPr>
          <w:rFonts w:ascii="Times New Roman" w:hAnsi="Times New Roman" w:cs="Times New Roman"/>
          <w:sz w:val="24"/>
          <w:szCs w:val="24"/>
        </w:rPr>
      </w:pPr>
    </w:p>
    <w:p w:rsidR="00D33612" w:rsidRDefault="00D33612" w:rsidP="006D2DA7">
      <w:pPr>
        <w:pStyle w:val="ListParagraph"/>
        <w:rPr>
          <w:rFonts w:ascii="Times New Roman" w:hAnsi="Times New Roman" w:cs="Times New Roman"/>
          <w:sz w:val="24"/>
          <w:szCs w:val="24"/>
        </w:rPr>
      </w:pPr>
    </w:p>
    <w:p w:rsidR="00D33612" w:rsidRPr="00B514AE" w:rsidRDefault="00914F94" w:rsidP="00D33612">
      <w:pPr>
        <w:pStyle w:val="ListParagraph"/>
        <w:ind w:left="142"/>
        <w:rPr>
          <w:rFonts w:ascii="Times New Roman" w:hAnsi="Times New Roman" w:cs="Times New Roman"/>
          <w:b/>
          <w:sz w:val="28"/>
          <w:szCs w:val="28"/>
          <w:u w:val="single"/>
        </w:rPr>
      </w:pPr>
      <w:r w:rsidRPr="00B514AE">
        <w:rPr>
          <w:rFonts w:ascii="Times New Roman" w:hAnsi="Times New Roman" w:cs="Times New Roman"/>
          <w:b/>
          <w:sz w:val="28"/>
          <w:szCs w:val="28"/>
          <w:u w:val="single"/>
        </w:rPr>
        <w:lastRenderedPageBreak/>
        <w:t>Association areas:</w:t>
      </w:r>
    </w:p>
    <w:p w:rsidR="00914F94" w:rsidRDefault="00914F94" w:rsidP="00914F94">
      <w:pPr>
        <w:pStyle w:val="ListParagraph"/>
        <w:ind w:left="142"/>
        <w:rPr>
          <w:rFonts w:ascii="Times New Roman" w:hAnsi="Times New Roman" w:cs="Times New Roman"/>
          <w:sz w:val="24"/>
          <w:szCs w:val="24"/>
        </w:rPr>
      </w:pPr>
      <w:r w:rsidRPr="00914F94">
        <w:rPr>
          <w:rFonts w:ascii="Times New Roman" w:hAnsi="Times New Roman" w:cs="Times New Roman"/>
          <w:sz w:val="24"/>
          <w:szCs w:val="24"/>
        </w:rPr>
        <w:t>These are connected to each other and other areas</w:t>
      </w:r>
      <w:r>
        <w:rPr>
          <w:rFonts w:ascii="Times New Roman" w:hAnsi="Times New Roman" w:cs="Times New Roman"/>
          <w:sz w:val="24"/>
          <w:szCs w:val="24"/>
        </w:rPr>
        <w:t xml:space="preserve"> of the cerebral cortex by association </w:t>
      </w:r>
      <w:bookmarkStart w:id="0" w:name="_GoBack"/>
      <w:bookmarkEnd w:id="0"/>
      <w:r>
        <w:rPr>
          <w:rFonts w:ascii="Times New Roman" w:hAnsi="Times New Roman" w:cs="Times New Roman"/>
          <w:sz w:val="24"/>
          <w:szCs w:val="24"/>
        </w:rPr>
        <w:t>tracts. They receive, coordinate and interpret impulses from the sensory and motor cortices, permitting higher cognitive abilities.</w:t>
      </w:r>
    </w:p>
    <w:p w:rsidR="00914F94" w:rsidRDefault="00914F94" w:rsidP="00914F94">
      <w:pPr>
        <w:pStyle w:val="ListParagraph"/>
        <w:ind w:left="142"/>
        <w:rPr>
          <w:rFonts w:ascii="Times New Roman" w:hAnsi="Times New Roman" w:cs="Times New Roman"/>
          <w:sz w:val="24"/>
          <w:szCs w:val="24"/>
        </w:rPr>
      </w:pPr>
    </w:p>
    <w:p w:rsidR="00914F94" w:rsidRDefault="00914F94" w:rsidP="00914F94">
      <w:pPr>
        <w:pStyle w:val="ListParagraph"/>
        <w:ind w:left="142"/>
        <w:rPr>
          <w:rFonts w:ascii="Times New Roman" w:hAnsi="Times New Roman" w:cs="Times New Roman"/>
          <w:b/>
          <w:sz w:val="24"/>
          <w:szCs w:val="24"/>
        </w:rPr>
      </w:pPr>
      <w:r w:rsidRPr="00914F94">
        <w:rPr>
          <w:rFonts w:ascii="Times New Roman" w:hAnsi="Times New Roman" w:cs="Times New Roman"/>
          <w:b/>
          <w:sz w:val="24"/>
          <w:szCs w:val="24"/>
        </w:rPr>
        <w:t>Premotor area</w:t>
      </w:r>
      <w:r>
        <w:rPr>
          <w:rFonts w:ascii="Times New Roman" w:hAnsi="Times New Roman" w:cs="Times New Roman"/>
          <w:b/>
          <w:sz w:val="24"/>
          <w:szCs w:val="24"/>
        </w:rPr>
        <w:t xml:space="preserve">: </w:t>
      </w:r>
    </w:p>
    <w:p w:rsidR="00914F94" w:rsidRDefault="00914F94" w:rsidP="00914F94">
      <w:pPr>
        <w:pStyle w:val="ListParagraph"/>
        <w:ind w:left="142"/>
        <w:rPr>
          <w:rFonts w:ascii="Times New Roman" w:hAnsi="Times New Roman" w:cs="Times New Roman"/>
          <w:sz w:val="24"/>
          <w:szCs w:val="24"/>
        </w:rPr>
      </w:pPr>
      <w:r w:rsidRPr="00914F94">
        <w:rPr>
          <w:rFonts w:ascii="Times New Roman" w:hAnsi="Times New Roman" w:cs="Times New Roman"/>
          <w:sz w:val="24"/>
          <w:szCs w:val="24"/>
        </w:rPr>
        <w:t>This lies in frontal lobe</w:t>
      </w:r>
      <w:r>
        <w:rPr>
          <w:rFonts w:ascii="Times New Roman" w:hAnsi="Times New Roman" w:cs="Times New Roman"/>
          <w:sz w:val="24"/>
          <w:szCs w:val="24"/>
        </w:rPr>
        <w:t xml:space="preserve">, immediately anterior to the motor area. The neurones here coordinate movement initiated by the primary motor cortex, ensuring that learned patterns of movement can be repeated. For </w:t>
      </w:r>
      <w:proofErr w:type="spellStart"/>
      <w:r>
        <w:rPr>
          <w:rFonts w:ascii="Times New Roman" w:hAnsi="Times New Roman" w:cs="Times New Roman"/>
          <w:sz w:val="24"/>
          <w:szCs w:val="24"/>
        </w:rPr>
        <w:t>e.g</w:t>
      </w:r>
      <w:proofErr w:type="spellEnd"/>
      <w:r>
        <w:rPr>
          <w:rFonts w:ascii="Times New Roman" w:hAnsi="Times New Roman" w:cs="Times New Roman"/>
          <w:sz w:val="24"/>
          <w:szCs w:val="24"/>
        </w:rPr>
        <w:t xml:space="preserve"> in tying a shoelace or writing, many muscles contract but the movements must be coordinated and carried out in a particular sequence.</w:t>
      </w:r>
    </w:p>
    <w:p w:rsidR="00522BCB" w:rsidRDefault="00522BCB" w:rsidP="00914F94">
      <w:pPr>
        <w:pStyle w:val="ListParagraph"/>
        <w:ind w:left="142"/>
        <w:rPr>
          <w:rFonts w:ascii="Times New Roman" w:hAnsi="Times New Roman" w:cs="Times New Roman"/>
          <w:sz w:val="24"/>
          <w:szCs w:val="24"/>
        </w:rPr>
      </w:pPr>
    </w:p>
    <w:p w:rsidR="00522BCB" w:rsidRPr="00522BCB" w:rsidRDefault="00522BCB" w:rsidP="00914F94">
      <w:pPr>
        <w:pStyle w:val="ListParagraph"/>
        <w:ind w:left="142"/>
        <w:rPr>
          <w:rFonts w:ascii="Times New Roman" w:hAnsi="Times New Roman" w:cs="Times New Roman"/>
          <w:b/>
          <w:sz w:val="24"/>
          <w:szCs w:val="24"/>
        </w:rPr>
      </w:pPr>
      <w:r w:rsidRPr="00522BCB">
        <w:rPr>
          <w:rFonts w:ascii="Times New Roman" w:hAnsi="Times New Roman" w:cs="Times New Roman"/>
          <w:b/>
          <w:sz w:val="24"/>
          <w:szCs w:val="24"/>
        </w:rPr>
        <w:t>Prefrontal area:</w:t>
      </w:r>
    </w:p>
    <w:p w:rsidR="00522BCB" w:rsidRDefault="00522BCB" w:rsidP="00914F94">
      <w:pPr>
        <w:pStyle w:val="ListParagraph"/>
        <w:ind w:left="142"/>
        <w:rPr>
          <w:rFonts w:ascii="Times New Roman" w:hAnsi="Times New Roman" w:cs="Times New Roman"/>
          <w:sz w:val="24"/>
          <w:szCs w:val="24"/>
        </w:rPr>
      </w:pPr>
      <w:r>
        <w:rPr>
          <w:rFonts w:ascii="Times New Roman" w:hAnsi="Times New Roman" w:cs="Times New Roman"/>
          <w:sz w:val="24"/>
          <w:szCs w:val="24"/>
        </w:rPr>
        <w:t>This extends anteriorly from the premotor area to include the remainder of the frontal lobe. It is a large area and is more highly developed in humans than in other animals. Intellectual functions controlled here include perception and comprehension of the passage of time, the ability to anticipate consequences of events and the normal management of emotions.</w:t>
      </w:r>
    </w:p>
    <w:p w:rsidR="00522BCB" w:rsidRPr="00522BCB" w:rsidRDefault="00522BCB" w:rsidP="00914F94">
      <w:pPr>
        <w:pStyle w:val="ListParagraph"/>
        <w:ind w:left="142"/>
        <w:rPr>
          <w:rFonts w:ascii="Times New Roman" w:hAnsi="Times New Roman" w:cs="Times New Roman"/>
          <w:b/>
          <w:sz w:val="24"/>
          <w:szCs w:val="24"/>
        </w:rPr>
      </w:pPr>
    </w:p>
    <w:p w:rsidR="00522BCB" w:rsidRPr="00522BCB" w:rsidRDefault="00522BCB" w:rsidP="00914F94">
      <w:pPr>
        <w:pStyle w:val="ListParagraph"/>
        <w:ind w:left="142"/>
        <w:rPr>
          <w:rFonts w:ascii="Times New Roman" w:hAnsi="Times New Roman" w:cs="Times New Roman"/>
          <w:b/>
          <w:sz w:val="24"/>
          <w:szCs w:val="24"/>
        </w:rPr>
      </w:pPr>
      <w:r w:rsidRPr="00522BCB">
        <w:rPr>
          <w:rFonts w:ascii="Times New Roman" w:hAnsi="Times New Roman" w:cs="Times New Roman"/>
          <w:b/>
          <w:sz w:val="24"/>
          <w:szCs w:val="24"/>
        </w:rPr>
        <w:t>Sensory speech (Wernicke’s area):</w:t>
      </w:r>
    </w:p>
    <w:p w:rsidR="00522BCB" w:rsidRDefault="00522BCB" w:rsidP="00914F94">
      <w:pPr>
        <w:pStyle w:val="ListParagraph"/>
        <w:ind w:left="142"/>
        <w:rPr>
          <w:rFonts w:ascii="Times New Roman" w:hAnsi="Times New Roman" w:cs="Times New Roman"/>
          <w:sz w:val="24"/>
          <w:szCs w:val="24"/>
        </w:rPr>
      </w:pPr>
      <w:r>
        <w:rPr>
          <w:rFonts w:ascii="Times New Roman" w:hAnsi="Times New Roman" w:cs="Times New Roman"/>
          <w:sz w:val="24"/>
          <w:szCs w:val="24"/>
        </w:rPr>
        <w:t>This is situated in the temporal lobe, adjacent to the parieto-occipital area. It is here that language, both written and spoken, is perceived, and comprehension and intelligence are based. Understanding language is central to higher mental functions, as they are language-based. This area is dominant in the left hemisphere in right handed people and vice-versa.</w:t>
      </w:r>
    </w:p>
    <w:p w:rsidR="00522BCB" w:rsidRDefault="00522BCB" w:rsidP="00914F94">
      <w:pPr>
        <w:pStyle w:val="ListParagraph"/>
        <w:ind w:left="142"/>
        <w:rPr>
          <w:rFonts w:ascii="Times New Roman" w:hAnsi="Times New Roman" w:cs="Times New Roman"/>
          <w:sz w:val="24"/>
          <w:szCs w:val="24"/>
        </w:rPr>
      </w:pPr>
    </w:p>
    <w:p w:rsidR="00522BCB" w:rsidRPr="00522BCB" w:rsidRDefault="00522BCB" w:rsidP="00914F94">
      <w:pPr>
        <w:pStyle w:val="ListParagraph"/>
        <w:ind w:left="142"/>
        <w:rPr>
          <w:rFonts w:ascii="Times New Roman" w:hAnsi="Times New Roman" w:cs="Times New Roman"/>
          <w:b/>
          <w:sz w:val="24"/>
          <w:szCs w:val="24"/>
        </w:rPr>
      </w:pPr>
      <w:r w:rsidRPr="00522BCB">
        <w:rPr>
          <w:rFonts w:ascii="Times New Roman" w:hAnsi="Times New Roman" w:cs="Times New Roman"/>
          <w:b/>
          <w:sz w:val="24"/>
          <w:szCs w:val="24"/>
        </w:rPr>
        <w:t>Parieto-occipital area:</w:t>
      </w:r>
    </w:p>
    <w:p w:rsidR="00522BCB" w:rsidRDefault="00522BCB" w:rsidP="00914F94">
      <w:pPr>
        <w:pStyle w:val="ListParagraph"/>
        <w:ind w:left="142"/>
        <w:rPr>
          <w:rFonts w:ascii="Times New Roman" w:hAnsi="Times New Roman" w:cs="Times New Roman"/>
          <w:sz w:val="24"/>
          <w:szCs w:val="24"/>
        </w:rPr>
      </w:pPr>
      <w:r>
        <w:rPr>
          <w:rFonts w:ascii="Times New Roman" w:hAnsi="Times New Roman" w:cs="Times New Roman"/>
          <w:sz w:val="24"/>
          <w:szCs w:val="24"/>
        </w:rPr>
        <w:t xml:space="preserve"> This lies behind the somatosensory area and includes most of the parietal-lobe (</w:t>
      </w:r>
      <w:r w:rsidR="00E27BAA">
        <w:rPr>
          <w:rFonts w:ascii="Times New Roman" w:hAnsi="Times New Roman" w:cs="Times New Roman"/>
          <w:sz w:val="24"/>
          <w:szCs w:val="24"/>
        </w:rPr>
        <w:t>including Wernicke’s area). Its functions are thought to include spatial awareness, interpretation of language and the ability to name objects.</w:t>
      </w:r>
    </w:p>
    <w:p w:rsidR="00254111" w:rsidRDefault="00254111" w:rsidP="00914F94">
      <w:pPr>
        <w:pStyle w:val="ListParagraph"/>
        <w:ind w:left="142"/>
        <w:rPr>
          <w:rFonts w:ascii="Times New Roman" w:hAnsi="Times New Roman" w:cs="Times New Roman"/>
          <w:sz w:val="24"/>
          <w:szCs w:val="24"/>
        </w:rPr>
      </w:pPr>
    </w:p>
    <w:p w:rsidR="00B514AE" w:rsidRDefault="00254111" w:rsidP="00914F94">
      <w:pPr>
        <w:pStyle w:val="ListParagraph"/>
        <w:ind w:left="142"/>
        <w:rPr>
          <w:rFonts w:ascii="Times New Roman" w:hAnsi="Times New Roman" w:cs="Times New Roman"/>
          <w:sz w:val="24"/>
          <w:szCs w:val="24"/>
        </w:rPr>
      </w:pPr>
      <w:r>
        <w:rPr>
          <w:noProof/>
          <w:lang w:eastAsia="en-IN"/>
        </w:rPr>
        <w:lastRenderedPageBreak/>
        <w:drawing>
          <wp:inline distT="0" distB="0" distL="0" distR="0">
            <wp:extent cx="5731510" cy="3405903"/>
            <wp:effectExtent l="0" t="0" r="2540" b="4445"/>
            <wp:docPr id="1" name="Picture 1" descr="FUNCTIONAL AREAS OF CEREBRAL CORTEX - www.medicoapps.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NCTIONAL AREAS OF CEREBRAL CORTEX - www.medicoapps.or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405903"/>
                    </a:xfrm>
                    <a:prstGeom prst="rect">
                      <a:avLst/>
                    </a:prstGeom>
                    <a:noFill/>
                    <a:ln>
                      <a:noFill/>
                    </a:ln>
                  </pic:spPr>
                </pic:pic>
              </a:graphicData>
            </a:graphic>
          </wp:inline>
        </w:drawing>
      </w:r>
    </w:p>
    <w:p w:rsidR="00B514AE" w:rsidRDefault="00B514AE" w:rsidP="00B514AE"/>
    <w:p w:rsidR="00254111" w:rsidRPr="00B514AE" w:rsidRDefault="00B514AE" w:rsidP="00B514AE">
      <w:pPr>
        <w:tabs>
          <w:tab w:val="left" w:pos="903"/>
        </w:tabs>
        <w:rPr>
          <w:rFonts w:ascii="Times New Roman" w:hAnsi="Times New Roman" w:cs="Times New Roman"/>
          <w:b/>
          <w:sz w:val="36"/>
          <w:szCs w:val="36"/>
        </w:rPr>
      </w:pPr>
      <w:r>
        <w:tab/>
      </w:r>
      <w:r w:rsidRPr="00B514AE">
        <w:rPr>
          <w:rFonts w:ascii="Times New Roman" w:hAnsi="Times New Roman" w:cs="Times New Roman"/>
          <w:b/>
          <w:sz w:val="36"/>
          <w:szCs w:val="36"/>
        </w:rPr>
        <w:t>Functional areas of the cerebral cortex</w:t>
      </w:r>
    </w:p>
    <w:sectPr w:rsidR="00254111" w:rsidRPr="00B514AE">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857" w:rsidRDefault="006B0857" w:rsidP="00516A14">
      <w:pPr>
        <w:spacing w:after="0" w:line="240" w:lineRule="auto"/>
      </w:pPr>
      <w:r>
        <w:separator/>
      </w:r>
    </w:p>
  </w:endnote>
  <w:endnote w:type="continuationSeparator" w:id="0">
    <w:p w:rsidR="006B0857" w:rsidRDefault="006B0857" w:rsidP="00516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59"/>
      <w:gridCol w:w="4467"/>
    </w:tblGrid>
    <w:tr w:rsidR="00516A14">
      <w:trPr>
        <w:trHeight w:hRule="exact" w:val="115"/>
        <w:jc w:val="center"/>
      </w:trPr>
      <w:tc>
        <w:tcPr>
          <w:tcW w:w="4686" w:type="dxa"/>
          <w:shd w:val="clear" w:color="auto" w:fill="4472C4" w:themeFill="accent1"/>
          <w:tcMar>
            <w:top w:w="0" w:type="dxa"/>
            <w:bottom w:w="0" w:type="dxa"/>
          </w:tcMar>
        </w:tcPr>
        <w:p w:rsidR="00516A14" w:rsidRDefault="00516A14">
          <w:pPr>
            <w:pStyle w:val="Header"/>
            <w:rPr>
              <w:caps/>
              <w:sz w:val="18"/>
            </w:rPr>
          </w:pPr>
        </w:p>
      </w:tc>
      <w:tc>
        <w:tcPr>
          <w:tcW w:w="4674" w:type="dxa"/>
          <w:shd w:val="clear" w:color="auto" w:fill="4472C4" w:themeFill="accent1"/>
          <w:tcMar>
            <w:top w:w="0" w:type="dxa"/>
            <w:bottom w:w="0" w:type="dxa"/>
          </w:tcMar>
        </w:tcPr>
        <w:p w:rsidR="00516A14" w:rsidRDefault="00516A14">
          <w:pPr>
            <w:pStyle w:val="Header"/>
            <w:jc w:val="right"/>
            <w:rPr>
              <w:caps/>
              <w:sz w:val="18"/>
            </w:rPr>
          </w:pPr>
        </w:p>
      </w:tc>
    </w:tr>
    <w:tr w:rsidR="00516A14" w:rsidRPr="00516A14">
      <w:trPr>
        <w:jc w:val="center"/>
      </w:trPr>
      <w:tc>
        <w:tcPr>
          <w:tcW w:w="4686" w:type="dxa"/>
          <w:shd w:val="clear" w:color="auto" w:fill="auto"/>
          <w:vAlign w:val="center"/>
        </w:tcPr>
        <w:p w:rsidR="00516A14" w:rsidRPr="00143494" w:rsidRDefault="00516A14">
          <w:pPr>
            <w:pStyle w:val="Footer"/>
            <w:rPr>
              <w:rFonts w:ascii="Times New Roman" w:hAnsi="Times New Roman" w:cs="Times New Roman"/>
              <w:b/>
              <w:caps/>
              <w:color w:val="808080" w:themeColor="background1" w:themeShade="80"/>
              <w:sz w:val="20"/>
              <w:szCs w:val="20"/>
            </w:rPr>
          </w:pPr>
          <w:r w:rsidRPr="00143494">
            <w:rPr>
              <w:rFonts w:ascii="Times New Roman" w:hAnsi="Times New Roman" w:cs="Times New Roman"/>
              <w:b/>
              <w:caps/>
              <w:color w:val="808080" w:themeColor="background1" w:themeShade="80"/>
              <w:sz w:val="20"/>
              <w:szCs w:val="20"/>
            </w:rPr>
            <w:t>K SIREESHA</w:t>
          </w:r>
        </w:p>
        <w:p w:rsidR="00516A14" w:rsidRPr="00143494" w:rsidRDefault="00516A14">
          <w:pPr>
            <w:pStyle w:val="Footer"/>
            <w:rPr>
              <w:rFonts w:ascii="Times New Roman" w:hAnsi="Times New Roman" w:cs="Times New Roman"/>
              <w:b/>
              <w:caps/>
              <w:color w:val="808080" w:themeColor="background1" w:themeShade="80"/>
              <w:sz w:val="20"/>
              <w:szCs w:val="20"/>
            </w:rPr>
          </w:pPr>
          <w:r w:rsidRPr="00143494">
            <w:rPr>
              <w:rFonts w:ascii="Times New Roman" w:hAnsi="Times New Roman" w:cs="Times New Roman"/>
              <w:b/>
              <w:caps/>
              <w:color w:val="808080" w:themeColor="background1" w:themeShade="80"/>
              <w:sz w:val="20"/>
              <w:szCs w:val="20"/>
            </w:rPr>
            <w:t>ASSISTANT PROFESSOR</w:t>
          </w:r>
        </w:p>
        <w:p w:rsidR="00516A14" w:rsidRPr="00516A14" w:rsidRDefault="00516A14">
          <w:pPr>
            <w:pStyle w:val="Footer"/>
            <w:rPr>
              <w:rFonts w:ascii="Times New Roman" w:hAnsi="Times New Roman" w:cs="Times New Roman"/>
              <w:b/>
              <w:caps/>
              <w:color w:val="808080" w:themeColor="background1" w:themeShade="80"/>
              <w:sz w:val="24"/>
              <w:szCs w:val="24"/>
            </w:rPr>
          </w:pPr>
          <w:r w:rsidRPr="00143494">
            <w:rPr>
              <w:rFonts w:ascii="Times New Roman" w:hAnsi="Times New Roman" w:cs="Times New Roman"/>
              <w:b/>
              <w:caps/>
              <w:color w:val="808080" w:themeColor="background1" w:themeShade="80"/>
              <w:sz w:val="20"/>
              <w:szCs w:val="20"/>
            </w:rPr>
            <w:t>DEPARTMENT OF PHARMACEUTICS</w:t>
          </w:r>
        </w:p>
      </w:tc>
      <w:tc>
        <w:tcPr>
          <w:tcW w:w="4674" w:type="dxa"/>
          <w:shd w:val="clear" w:color="auto" w:fill="auto"/>
          <w:vAlign w:val="center"/>
        </w:tcPr>
        <w:p w:rsidR="00516A14" w:rsidRPr="00516A14" w:rsidRDefault="00516A14">
          <w:pPr>
            <w:pStyle w:val="Footer"/>
            <w:jc w:val="right"/>
            <w:rPr>
              <w:rFonts w:ascii="Times New Roman" w:hAnsi="Times New Roman" w:cs="Times New Roman"/>
              <w:b/>
              <w:caps/>
              <w:color w:val="808080" w:themeColor="background1" w:themeShade="80"/>
              <w:sz w:val="24"/>
              <w:szCs w:val="24"/>
            </w:rPr>
          </w:pPr>
          <w:r w:rsidRPr="00516A14">
            <w:rPr>
              <w:rFonts w:ascii="Times New Roman" w:hAnsi="Times New Roman" w:cs="Times New Roman"/>
              <w:b/>
              <w:caps/>
              <w:color w:val="808080" w:themeColor="background1" w:themeShade="80"/>
              <w:sz w:val="24"/>
              <w:szCs w:val="24"/>
            </w:rPr>
            <w:fldChar w:fldCharType="begin"/>
          </w:r>
          <w:r w:rsidRPr="00516A14">
            <w:rPr>
              <w:rFonts w:ascii="Times New Roman" w:hAnsi="Times New Roman" w:cs="Times New Roman"/>
              <w:b/>
              <w:caps/>
              <w:color w:val="808080" w:themeColor="background1" w:themeShade="80"/>
              <w:sz w:val="24"/>
              <w:szCs w:val="24"/>
            </w:rPr>
            <w:instrText xml:space="preserve"> PAGE   \* MERGEFORMAT </w:instrText>
          </w:r>
          <w:r w:rsidRPr="00516A14">
            <w:rPr>
              <w:rFonts w:ascii="Times New Roman" w:hAnsi="Times New Roman" w:cs="Times New Roman"/>
              <w:b/>
              <w:caps/>
              <w:color w:val="808080" w:themeColor="background1" w:themeShade="80"/>
              <w:sz w:val="24"/>
              <w:szCs w:val="24"/>
            </w:rPr>
            <w:fldChar w:fldCharType="separate"/>
          </w:r>
          <w:r w:rsidR="00B514AE">
            <w:rPr>
              <w:rFonts w:ascii="Times New Roman" w:hAnsi="Times New Roman" w:cs="Times New Roman"/>
              <w:b/>
              <w:caps/>
              <w:noProof/>
              <w:color w:val="808080" w:themeColor="background1" w:themeShade="80"/>
              <w:sz w:val="24"/>
              <w:szCs w:val="24"/>
            </w:rPr>
            <w:t>4</w:t>
          </w:r>
          <w:r w:rsidRPr="00516A14">
            <w:rPr>
              <w:rFonts w:ascii="Times New Roman" w:hAnsi="Times New Roman" w:cs="Times New Roman"/>
              <w:b/>
              <w:caps/>
              <w:noProof/>
              <w:color w:val="808080" w:themeColor="background1" w:themeShade="80"/>
              <w:sz w:val="24"/>
              <w:szCs w:val="24"/>
            </w:rPr>
            <w:fldChar w:fldCharType="end"/>
          </w:r>
        </w:p>
      </w:tc>
    </w:tr>
  </w:tbl>
  <w:p w:rsidR="00516A14" w:rsidRPr="00516A14" w:rsidRDefault="00516A14">
    <w:pPr>
      <w:pStyle w:val="Footer"/>
      <w:rPr>
        <w:rFonts w:ascii="Times New Roman" w:hAnsi="Times New Roman" w:cs="Times New Roman"/>
        <w:b/>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857" w:rsidRDefault="006B0857" w:rsidP="00516A14">
      <w:pPr>
        <w:spacing w:after="0" w:line="240" w:lineRule="auto"/>
      </w:pPr>
      <w:r>
        <w:separator/>
      </w:r>
    </w:p>
  </w:footnote>
  <w:footnote w:type="continuationSeparator" w:id="0">
    <w:p w:rsidR="006B0857" w:rsidRDefault="006B0857" w:rsidP="00516A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A14" w:rsidRPr="00516A14" w:rsidRDefault="00516A14">
    <w:pPr>
      <w:pStyle w:val="Header"/>
      <w:rPr>
        <w:rFonts w:ascii="Times New Roman" w:hAnsi="Times New Roman" w:cs="Times New Roman"/>
        <w:b/>
        <w:sz w:val="24"/>
        <w:szCs w:val="24"/>
      </w:rPr>
    </w:pPr>
    <w:r w:rsidRPr="00516A14">
      <w:rPr>
        <w:rFonts w:ascii="Times New Roman" w:hAnsi="Times New Roman" w:cs="Times New Roman"/>
        <w:b/>
        <w:sz w:val="24"/>
        <w:szCs w:val="24"/>
      </w:rPr>
      <w:t>Human Anatomy and Physiology - II</w:t>
    </w:r>
  </w:p>
  <w:p w:rsidR="00516A14" w:rsidRPr="00516A14" w:rsidRDefault="00516A14">
    <w:pPr>
      <w:pStyle w:val="Header"/>
      <w:rPr>
        <w:rFonts w:ascii="Times New Roman" w:hAnsi="Times New Roman" w:cs="Times New Roman"/>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2E07A5"/>
    <w:multiLevelType w:val="hybridMultilevel"/>
    <w:tmpl w:val="E0B2AE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EE7"/>
    <w:rsid w:val="000C0D2F"/>
    <w:rsid w:val="0013377E"/>
    <w:rsid w:val="00143494"/>
    <w:rsid w:val="00254111"/>
    <w:rsid w:val="00504B21"/>
    <w:rsid w:val="00516A14"/>
    <w:rsid w:val="00522BCB"/>
    <w:rsid w:val="0064563E"/>
    <w:rsid w:val="006B0857"/>
    <w:rsid w:val="006D2DA7"/>
    <w:rsid w:val="00744927"/>
    <w:rsid w:val="00914F94"/>
    <w:rsid w:val="009B37DC"/>
    <w:rsid w:val="00AD2EE7"/>
    <w:rsid w:val="00B2058B"/>
    <w:rsid w:val="00B514AE"/>
    <w:rsid w:val="00B60DEC"/>
    <w:rsid w:val="00BF41AC"/>
    <w:rsid w:val="00C708FD"/>
    <w:rsid w:val="00CF1B57"/>
    <w:rsid w:val="00CF4EA5"/>
    <w:rsid w:val="00D33612"/>
    <w:rsid w:val="00D8089D"/>
    <w:rsid w:val="00E27BAA"/>
    <w:rsid w:val="00E72511"/>
    <w:rsid w:val="00F15B9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71F8A6C-01C7-43BF-9399-2E4532C02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A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6A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A14"/>
  </w:style>
  <w:style w:type="paragraph" w:styleId="Footer">
    <w:name w:val="footer"/>
    <w:basedOn w:val="Normal"/>
    <w:link w:val="FooterChar"/>
    <w:uiPriority w:val="99"/>
    <w:unhideWhenUsed/>
    <w:rsid w:val="00516A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A14"/>
  </w:style>
  <w:style w:type="paragraph" w:styleId="ListParagraph">
    <w:name w:val="List Paragraph"/>
    <w:basedOn w:val="Normal"/>
    <w:uiPriority w:val="34"/>
    <w:qFormat/>
    <w:rsid w:val="00516A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4</Pages>
  <Words>825</Words>
  <Characters>4707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9</cp:revision>
  <dcterms:created xsi:type="dcterms:W3CDTF">2023-09-20T05:13:00Z</dcterms:created>
  <dcterms:modified xsi:type="dcterms:W3CDTF">2023-09-29T06:40:00Z</dcterms:modified>
</cp:coreProperties>
</file>