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ACA" w:rsidRPr="00440135" w:rsidRDefault="00533ACA" w:rsidP="00533ACA">
      <w:pPr>
        <w:tabs>
          <w:tab w:val="left" w:pos="-38"/>
          <w:tab w:val="center" w:pos="4016"/>
        </w:tabs>
        <w:spacing w:after="200"/>
        <w:rPr>
          <w:rFonts w:ascii="Times New Roman" w:hAnsi="Times New Roman" w:cs="Times New Roman"/>
          <w:b/>
          <w:color w:val="70AD47" w:themeColor="accent6"/>
          <w:sz w:val="36"/>
          <w:szCs w:val="36"/>
        </w:rPr>
      </w:pPr>
      <w:r w:rsidRPr="00440135">
        <w:rPr>
          <w:rFonts w:ascii="Times New Roman" w:eastAsia="Times New Roman" w:hAnsi="Times New Roman" w:cs="Times New Roman"/>
          <w:bCs/>
          <w:color w:val="000000" w:themeColor="text1"/>
          <w:sz w:val="36"/>
          <w:szCs w:val="36"/>
          <w:highlight w:val="yellow"/>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HUMAN ANATOMY AND PHYSIOLOGY-II (Theory)</w:t>
      </w:r>
    </w:p>
    <w:p w:rsidR="00533ACA" w:rsidRPr="009F2F97" w:rsidRDefault="00533ACA" w:rsidP="00533ACA">
      <w:pPr>
        <w:rPr>
          <w:rFonts w:ascii="Times New Roman" w:hAnsi="Times New Roman" w:cs="Times New Roman"/>
          <w:b/>
          <w:color w:val="000000" w:themeColor="text1"/>
          <w:sz w:val="24"/>
          <w:szCs w:val="24"/>
        </w:rPr>
      </w:pPr>
      <w:r w:rsidRPr="009F2F97">
        <w:rPr>
          <w:rFonts w:ascii="Times New Roman" w:hAnsi="Times New Roman" w:cs="Times New Roman"/>
          <w:b/>
          <w:sz w:val="24"/>
          <w:szCs w:val="24"/>
        </w:rPr>
        <w:t xml:space="preserve">Subject code: </w:t>
      </w:r>
      <w:r w:rsidRPr="009F2F97">
        <w:rPr>
          <w:rFonts w:ascii="Times New Roman" w:hAnsi="Times New Roman" w:cs="Times New Roman"/>
          <w:b/>
          <w:color w:val="000000" w:themeColor="text1"/>
          <w:sz w:val="24"/>
          <w:szCs w:val="24"/>
        </w:rPr>
        <w:t>BP201T</w:t>
      </w:r>
    </w:p>
    <w:p w:rsidR="00533ACA" w:rsidRDefault="00533ACA" w:rsidP="00533ACA">
      <w:pPr>
        <w:spacing w:before="100" w:beforeAutospacing="1" w:after="100" w:afterAutospacing="1" w:line="276" w:lineRule="auto"/>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15E8">
        <w:rPr>
          <w:rFonts w:ascii="Times New Roman" w:eastAsia="Times New Roman" w:hAnsi="Times New Roman" w:cs="Times New Roman"/>
          <w:bCs/>
          <w:color w:val="FF0000"/>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Class – </w:t>
      </w:r>
      <w:r w:rsidRPr="000015E8">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p w:rsidR="00533ACA" w:rsidRDefault="00533ACA" w:rsidP="00533ACA">
      <w:pPr>
        <w:spacing w:before="100" w:beforeAutospacing="1" w:after="100" w:afterAutospacing="1" w:line="276" w:lineRule="auto"/>
        <w:jc w:val="center"/>
        <w:rPr>
          <w:rFonts w:ascii="Times New Roman" w:eastAsia="Times New Roman" w:hAnsi="Times New Roman" w:cs="Times New Roman"/>
          <w:b/>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3ACA">
        <w:rPr>
          <w:rFonts w:ascii="Times New Roman" w:eastAsia="Times New Roman" w:hAnsi="Times New Roman" w:cs="Times New Roman"/>
          <w:b/>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CHEMICAL DIGESTION IN SMALL INTESTINE</w:t>
      </w:r>
    </w:p>
    <w:p w:rsidR="00533ACA" w:rsidRPr="00533ACA" w:rsidRDefault="00533ACA" w:rsidP="00533ACA">
      <w:pPr>
        <w:pStyle w:val="ListParagraph"/>
        <w:numPr>
          <w:ilvl w:val="0"/>
          <w:numId w:val="1"/>
        </w:numPr>
        <w:spacing w:before="100" w:beforeAutospacing="1" w:after="100" w:afterAutospacing="1" w:line="276" w:lineRule="auto"/>
        <w:rPr>
          <w:rFonts w:ascii="Times New Roman" w:eastAsia="Times New Roman" w:hAnsi="Times New Roman" w:cs="Times New Roman"/>
          <w:b/>
          <w:bCs/>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3ACA">
        <w:rPr>
          <w:rFonts w:ascii="Times New Roman" w:hAnsi="Times New Roman" w:cs="Times New Roman"/>
          <w:sz w:val="24"/>
          <w:szCs w:val="24"/>
        </w:rPr>
        <w:t xml:space="preserve">When acid chyme passes into the small intestine it is mixed with pancreatic juice, bile and intestinal juice, and is in contact with the enterocytes of the villi. In the small intestine digestion of all the nutrients is completed: </w:t>
      </w:r>
    </w:p>
    <w:p w:rsidR="00533ACA" w:rsidRPr="00533ACA" w:rsidRDefault="00533ACA" w:rsidP="00533ACA">
      <w:pPr>
        <w:pStyle w:val="ListParagraph"/>
        <w:numPr>
          <w:ilvl w:val="0"/>
          <w:numId w:val="1"/>
        </w:numPr>
        <w:spacing w:before="100" w:beforeAutospacing="1" w:after="100" w:afterAutospacing="1" w:line="276" w:lineRule="auto"/>
        <w:rPr>
          <w:rFonts w:ascii="Times New Roman" w:eastAsia="Times New Roman" w:hAnsi="Times New Roman" w:cs="Times New Roman"/>
          <w:b/>
          <w:bCs/>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sz w:val="24"/>
          <w:szCs w:val="24"/>
        </w:rPr>
        <w:t>C</w:t>
      </w:r>
      <w:r w:rsidRPr="00533ACA">
        <w:rPr>
          <w:rFonts w:ascii="Times New Roman" w:hAnsi="Times New Roman" w:cs="Times New Roman"/>
          <w:sz w:val="24"/>
          <w:szCs w:val="24"/>
        </w:rPr>
        <w:t>arbohydrates are broken down to monosaccharides</w:t>
      </w:r>
      <w:r>
        <w:rPr>
          <w:rFonts w:ascii="Times New Roman" w:hAnsi="Times New Roman" w:cs="Times New Roman"/>
          <w:sz w:val="24"/>
          <w:szCs w:val="24"/>
        </w:rPr>
        <w:t>.</w:t>
      </w:r>
      <w:r w:rsidRPr="00533ACA">
        <w:rPr>
          <w:rFonts w:ascii="Times New Roman" w:hAnsi="Times New Roman" w:cs="Times New Roman"/>
          <w:sz w:val="24"/>
          <w:szCs w:val="24"/>
        </w:rPr>
        <w:t xml:space="preserve"> </w:t>
      </w:r>
    </w:p>
    <w:p w:rsidR="00533ACA" w:rsidRPr="00533ACA" w:rsidRDefault="00533ACA" w:rsidP="00533ACA">
      <w:pPr>
        <w:pStyle w:val="ListParagraph"/>
        <w:numPr>
          <w:ilvl w:val="0"/>
          <w:numId w:val="1"/>
        </w:numPr>
        <w:spacing w:before="100" w:beforeAutospacing="1" w:after="100" w:afterAutospacing="1" w:line="276" w:lineRule="auto"/>
        <w:rPr>
          <w:rFonts w:ascii="Times New Roman" w:eastAsia="Times New Roman" w:hAnsi="Times New Roman" w:cs="Times New Roman"/>
          <w:b/>
          <w:bCs/>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sz w:val="24"/>
          <w:szCs w:val="24"/>
        </w:rPr>
        <w:t>P</w:t>
      </w:r>
      <w:r w:rsidRPr="00533ACA">
        <w:rPr>
          <w:rFonts w:ascii="Times New Roman" w:hAnsi="Times New Roman" w:cs="Times New Roman"/>
          <w:sz w:val="24"/>
          <w:szCs w:val="24"/>
        </w:rPr>
        <w:t>roteins are broken down to amino acids</w:t>
      </w:r>
      <w:r>
        <w:rPr>
          <w:rFonts w:ascii="Times New Roman" w:hAnsi="Times New Roman" w:cs="Times New Roman"/>
          <w:sz w:val="24"/>
          <w:szCs w:val="24"/>
        </w:rPr>
        <w:t>.</w:t>
      </w:r>
    </w:p>
    <w:p w:rsidR="00533ACA" w:rsidRPr="00533ACA" w:rsidRDefault="00533ACA" w:rsidP="00533ACA">
      <w:pPr>
        <w:pStyle w:val="ListParagraph"/>
        <w:numPr>
          <w:ilvl w:val="0"/>
          <w:numId w:val="1"/>
        </w:numPr>
        <w:spacing w:before="100" w:beforeAutospacing="1" w:after="100" w:afterAutospacing="1" w:line="276" w:lineRule="auto"/>
        <w:rPr>
          <w:rFonts w:ascii="Times New Roman" w:eastAsia="Times New Roman" w:hAnsi="Times New Roman" w:cs="Times New Roman"/>
          <w:b/>
          <w:bCs/>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sz w:val="24"/>
          <w:szCs w:val="24"/>
        </w:rPr>
        <w:t>F</w:t>
      </w:r>
      <w:r w:rsidRPr="00533ACA">
        <w:rPr>
          <w:rFonts w:ascii="Times New Roman" w:hAnsi="Times New Roman" w:cs="Times New Roman"/>
          <w:sz w:val="24"/>
          <w:szCs w:val="24"/>
        </w:rPr>
        <w:t>ats are broken down to fatty acids and glycerol.</w:t>
      </w:r>
    </w:p>
    <w:p w:rsidR="00533ACA" w:rsidRPr="00533ACA" w:rsidRDefault="00533ACA" w:rsidP="00533ACA">
      <w:pPr>
        <w:pStyle w:val="ListParagraph"/>
        <w:spacing w:before="100" w:beforeAutospacing="1" w:after="100" w:afterAutospacing="1" w:line="276" w:lineRule="auto"/>
        <w:rPr>
          <w:rFonts w:ascii="Times New Roman" w:hAnsi="Times New Roman" w:cs="Times New Roman"/>
          <w:b/>
          <w:sz w:val="24"/>
          <w:szCs w:val="24"/>
        </w:rPr>
      </w:pPr>
      <w:r w:rsidRPr="00533ACA">
        <w:rPr>
          <w:rFonts w:ascii="Times New Roman" w:hAnsi="Times New Roman" w:cs="Times New Roman"/>
          <w:b/>
          <w:sz w:val="24"/>
          <w:szCs w:val="24"/>
        </w:rPr>
        <w:t>Pancreatic juice</w:t>
      </w:r>
    </w:p>
    <w:p w:rsidR="00533ACA" w:rsidRDefault="00533ACA" w:rsidP="00533ACA">
      <w:pPr>
        <w:pStyle w:val="ListParagraph"/>
        <w:spacing w:before="100" w:beforeAutospacing="1" w:after="100" w:afterAutospacing="1" w:line="276" w:lineRule="auto"/>
        <w:rPr>
          <w:rFonts w:ascii="Times New Roman" w:hAnsi="Times New Roman" w:cs="Times New Roman"/>
          <w:sz w:val="24"/>
          <w:szCs w:val="24"/>
        </w:rPr>
      </w:pPr>
      <w:r w:rsidRPr="00533ACA">
        <w:rPr>
          <w:rFonts w:ascii="Times New Roman" w:hAnsi="Times New Roman" w:cs="Times New Roman"/>
          <w:sz w:val="24"/>
          <w:szCs w:val="24"/>
        </w:rPr>
        <w:t>Pancreatic juice is secreted b</w:t>
      </w:r>
      <w:r>
        <w:rPr>
          <w:rFonts w:ascii="Times New Roman" w:hAnsi="Times New Roman" w:cs="Times New Roman"/>
          <w:sz w:val="24"/>
          <w:szCs w:val="24"/>
        </w:rPr>
        <w:t>y the exocrine pancreas</w:t>
      </w:r>
      <w:r w:rsidRPr="00533ACA">
        <w:rPr>
          <w:rFonts w:ascii="Times New Roman" w:hAnsi="Times New Roman" w:cs="Times New Roman"/>
          <w:sz w:val="24"/>
          <w:szCs w:val="24"/>
        </w:rPr>
        <w:t xml:space="preserve"> and enters the duodenum at the duodenal papilla.</w:t>
      </w:r>
    </w:p>
    <w:p w:rsidR="00533ACA" w:rsidRDefault="00533ACA" w:rsidP="00533ACA">
      <w:pPr>
        <w:pStyle w:val="ListParagraph"/>
        <w:spacing w:before="100" w:beforeAutospacing="1" w:after="100" w:afterAutospacing="1" w:line="276" w:lineRule="auto"/>
        <w:rPr>
          <w:rFonts w:ascii="Times New Roman" w:hAnsi="Times New Roman" w:cs="Times New Roman"/>
          <w:sz w:val="24"/>
          <w:szCs w:val="24"/>
        </w:rPr>
      </w:pPr>
      <w:r w:rsidRPr="00533ACA">
        <w:rPr>
          <w:rFonts w:ascii="Times New Roman" w:hAnsi="Times New Roman" w:cs="Times New Roman"/>
          <w:sz w:val="24"/>
          <w:szCs w:val="24"/>
        </w:rPr>
        <w:t xml:space="preserve"> It consists of: water</w:t>
      </w:r>
      <w:r>
        <w:rPr>
          <w:rFonts w:ascii="Times New Roman" w:hAnsi="Times New Roman" w:cs="Times New Roman"/>
          <w:sz w:val="24"/>
          <w:szCs w:val="24"/>
        </w:rPr>
        <w:t>,</w:t>
      </w:r>
      <w:r w:rsidRPr="00533ACA">
        <w:rPr>
          <w:rFonts w:ascii="Times New Roman" w:hAnsi="Times New Roman" w:cs="Times New Roman"/>
          <w:sz w:val="24"/>
          <w:szCs w:val="24"/>
        </w:rPr>
        <w:t xml:space="preserve"> mineral salts</w:t>
      </w:r>
      <w:r>
        <w:rPr>
          <w:rFonts w:ascii="Times New Roman" w:hAnsi="Times New Roman" w:cs="Times New Roman"/>
          <w:sz w:val="24"/>
          <w:szCs w:val="24"/>
        </w:rPr>
        <w:t xml:space="preserve"> and</w:t>
      </w:r>
      <w:r w:rsidRPr="00533ACA">
        <w:rPr>
          <w:rFonts w:ascii="Times New Roman" w:hAnsi="Times New Roman" w:cs="Times New Roman"/>
          <w:sz w:val="24"/>
          <w:szCs w:val="24"/>
        </w:rPr>
        <w:t xml:space="preserve"> enzymes: </w:t>
      </w:r>
    </w:p>
    <w:p w:rsidR="00533ACA" w:rsidRDefault="00533ACA" w:rsidP="00533ACA">
      <w:pPr>
        <w:pStyle w:val="ListParagraph"/>
        <w:spacing w:before="100" w:beforeAutospacing="1" w:after="100" w:afterAutospacing="1" w:line="276" w:lineRule="auto"/>
        <w:rPr>
          <w:rFonts w:ascii="Times New Roman" w:hAnsi="Times New Roman" w:cs="Times New Roman"/>
          <w:sz w:val="24"/>
          <w:szCs w:val="24"/>
        </w:rPr>
      </w:pPr>
      <w:r w:rsidRPr="00533ACA">
        <w:rPr>
          <w:rFonts w:ascii="Times New Roman" w:hAnsi="Times New Roman" w:cs="Times New Roman"/>
          <w:sz w:val="24"/>
          <w:szCs w:val="24"/>
        </w:rPr>
        <w:t xml:space="preserve">– </w:t>
      </w:r>
      <w:r w:rsidRPr="00533ACA">
        <w:rPr>
          <w:rFonts w:ascii="Times New Roman" w:hAnsi="Times New Roman" w:cs="Times New Roman"/>
          <w:sz w:val="24"/>
          <w:szCs w:val="24"/>
        </w:rPr>
        <w:t>Amylase</w:t>
      </w:r>
    </w:p>
    <w:p w:rsidR="00533ACA" w:rsidRDefault="00533ACA" w:rsidP="00533ACA">
      <w:pPr>
        <w:pStyle w:val="ListParagraph"/>
        <w:spacing w:before="100" w:beforeAutospacing="1" w:after="100" w:afterAutospacing="1" w:line="276" w:lineRule="auto"/>
        <w:rPr>
          <w:rFonts w:ascii="Times New Roman" w:hAnsi="Times New Roman" w:cs="Times New Roman"/>
          <w:sz w:val="24"/>
          <w:szCs w:val="24"/>
        </w:rPr>
      </w:pPr>
      <w:r w:rsidRPr="00533ACA">
        <w:rPr>
          <w:rFonts w:ascii="Times New Roman" w:hAnsi="Times New Roman" w:cs="Times New Roman"/>
          <w:sz w:val="24"/>
          <w:szCs w:val="24"/>
        </w:rPr>
        <w:t xml:space="preserve"> – </w:t>
      </w:r>
      <w:r w:rsidRPr="00533ACA">
        <w:rPr>
          <w:rFonts w:ascii="Times New Roman" w:hAnsi="Times New Roman" w:cs="Times New Roman"/>
          <w:sz w:val="24"/>
          <w:szCs w:val="24"/>
        </w:rPr>
        <w:t>Lipase</w:t>
      </w:r>
      <w:r w:rsidRPr="00533ACA">
        <w:rPr>
          <w:rFonts w:ascii="Times New Roman" w:hAnsi="Times New Roman" w:cs="Times New Roman"/>
          <w:sz w:val="24"/>
          <w:szCs w:val="24"/>
        </w:rPr>
        <w:t xml:space="preserve"> </w:t>
      </w:r>
    </w:p>
    <w:p w:rsidR="00533ACA" w:rsidRDefault="00533ACA" w:rsidP="00533ACA">
      <w:pPr>
        <w:pStyle w:val="ListParagraph"/>
        <w:spacing w:before="100" w:beforeAutospacing="1" w:after="100" w:afterAutospacing="1" w:line="276" w:lineRule="auto"/>
        <w:rPr>
          <w:rFonts w:ascii="Times New Roman" w:hAnsi="Times New Roman" w:cs="Times New Roman"/>
          <w:sz w:val="24"/>
          <w:szCs w:val="24"/>
        </w:rPr>
      </w:pPr>
      <w:r w:rsidRPr="00533ACA">
        <w:rPr>
          <w:rFonts w:ascii="Times New Roman" w:hAnsi="Times New Roman" w:cs="Times New Roman"/>
          <w:sz w:val="24"/>
          <w:szCs w:val="24"/>
        </w:rPr>
        <w:t xml:space="preserve">– </w:t>
      </w:r>
      <w:r w:rsidRPr="00533ACA">
        <w:rPr>
          <w:rFonts w:ascii="Times New Roman" w:hAnsi="Times New Roman" w:cs="Times New Roman"/>
          <w:sz w:val="24"/>
          <w:szCs w:val="24"/>
        </w:rPr>
        <w:t>Nucleases</w:t>
      </w:r>
      <w:r w:rsidRPr="00533ACA">
        <w:rPr>
          <w:rFonts w:ascii="Times New Roman" w:hAnsi="Times New Roman" w:cs="Times New Roman"/>
          <w:sz w:val="24"/>
          <w:szCs w:val="24"/>
        </w:rPr>
        <w:t xml:space="preserve"> that digest DNA and RNA</w:t>
      </w:r>
    </w:p>
    <w:p w:rsidR="00533ACA" w:rsidRDefault="00533ACA" w:rsidP="00533ACA">
      <w:pPr>
        <w:pStyle w:val="ListParagraph"/>
        <w:spacing w:before="100" w:beforeAutospacing="1" w:after="100" w:afterAutospacing="1" w:line="276" w:lineRule="auto"/>
        <w:rPr>
          <w:rFonts w:ascii="Times New Roman" w:hAnsi="Times New Roman" w:cs="Times New Roman"/>
          <w:sz w:val="24"/>
          <w:szCs w:val="24"/>
        </w:rPr>
      </w:pPr>
      <w:r>
        <w:rPr>
          <w:rFonts w:ascii="Times New Roman" w:hAnsi="Times New Roman" w:cs="Times New Roman"/>
          <w:sz w:val="24"/>
          <w:szCs w:val="24"/>
        </w:rPr>
        <w:t xml:space="preserve"> I</w:t>
      </w:r>
      <w:r w:rsidRPr="00533ACA">
        <w:rPr>
          <w:rFonts w:ascii="Times New Roman" w:hAnsi="Times New Roman" w:cs="Times New Roman"/>
          <w:sz w:val="24"/>
          <w:szCs w:val="24"/>
        </w:rPr>
        <w:t xml:space="preserve">nactive enzyme precursors including: </w:t>
      </w:r>
    </w:p>
    <w:p w:rsidR="00533ACA" w:rsidRDefault="00533ACA" w:rsidP="00533ACA">
      <w:pPr>
        <w:pStyle w:val="ListParagraph"/>
        <w:spacing w:before="100" w:beforeAutospacing="1" w:after="100" w:afterAutospacing="1" w:line="276" w:lineRule="auto"/>
        <w:rPr>
          <w:rFonts w:ascii="Times New Roman" w:hAnsi="Times New Roman" w:cs="Times New Roman"/>
          <w:sz w:val="24"/>
          <w:szCs w:val="24"/>
        </w:rPr>
      </w:pPr>
      <w:r>
        <w:rPr>
          <w:rFonts w:ascii="Times New Roman" w:hAnsi="Times New Roman" w:cs="Times New Roman"/>
          <w:sz w:val="24"/>
          <w:szCs w:val="24"/>
        </w:rPr>
        <w:t>– T</w:t>
      </w:r>
      <w:r w:rsidRPr="00533ACA">
        <w:rPr>
          <w:rFonts w:ascii="Times New Roman" w:hAnsi="Times New Roman" w:cs="Times New Roman"/>
          <w:sz w:val="24"/>
          <w:szCs w:val="24"/>
        </w:rPr>
        <w:t>rypsinogen</w:t>
      </w:r>
    </w:p>
    <w:p w:rsidR="00533ACA" w:rsidRDefault="00533ACA" w:rsidP="00533ACA">
      <w:pPr>
        <w:pStyle w:val="ListParagraph"/>
        <w:spacing w:before="100" w:beforeAutospacing="1" w:after="100" w:afterAutospacing="1" w:line="276" w:lineRule="auto"/>
        <w:rPr>
          <w:rFonts w:ascii="Times New Roman" w:hAnsi="Times New Roman" w:cs="Times New Roman"/>
          <w:sz w:val="24"/>
          <w:szCs w:val="24"/>
        </w:rPr>
      </w:pPr>
      <w:r>
        <w:rPr>
          <w:rFonts w:ascii="Times New Roman" w:hAnsi="Times New Roman" w:cs="Times New Roman"/>
          <w:sz w:val="24"/>
          <w:szCs w:val="24"/>
        </w:rPr>
        <w:t xml:space="preserve"> – C</w:t>
      </w:r>
      <w:r w:rsidRPr="00533ACA">
        <w:rPr>
          <w:rFonts w:ascii="Times New Roman" w:hAnsi="Times New Roman" w:cs="Times New Roman"/>
          <w:sz w:val="24"/>
          <w:szCs w:val="24"/>
        </w:rPr>
        <w:t xml:space="preserve">hymotrypsinogen. </w:t>
      </w:r>
    </w:p>
    <w:p w:rsidR="00533ACA" w:rsidRDefault="00533ACA" w:rsidP="00533ACA">
      <w:pPr>
        <w:pStyle w:val="ListParagraph"/>
        <w:spacing w:before="100" w:beforeAutospacing="1" w:after="100" w:afterAutospacing="1" w:line="276" w:lineRule="auto"/>
        <w:rPr>
          <w:rFonts w:ascii="Times New Roman" w:hAnsi="Times New Roman" w:cs="Times New Roman"/>
          <w:sz w:val="24"/>
          <w:szCs w:val="24"/>
        </w:rPr>
      </w:pPr>
      <w:r w:rsidRPr="00533ACA">
        <w:rPr>
          <w:rFonts w:ascii="Times New Roman" w:hAnsi="Times New Roman" w:cs="Times New Roman"/>
          <w:sz w:val="24"/>
          <w:szCs w:val="24"/>
        </w:rPr>
        <w:t>Pancreatic juice is alkaline (pH 8) because it contains significant quantities of bicarbonate ions, which are alkaline in solution. When acid stomach contents enter the duodenum they are mixed with pancreatic juice and bile and the pH is raised to between 6 and 8. This is the pH at which the pancreatic enzymes, amylase and lipase, act most effectively.</w:t>
      </w:r>
    </w:p>
    <w:p w:rsidR="00533ACA" w:rsidRPr="00533ACA" w:rsidRDefault="00533ACA" w:rsidP="00533ACA">
      <w:pPr>
        <w:pStyle w:val="ListParagraph"/>
        <w:spacing w:before="100" w:beforeAutospacing="1" w:after="100" w:afterAutospacing="1" w:line="276" w:lineRule="auto"/>
        <w:rPr>
          <w:rFonts w:ascii="Times New Roman" w:hAnsi="Times New Roman" w:cs="Times New Roman"/>
          <w:b/>
          <w:sz w:val="28"/>
          <w:szCs w:val="28"/>
        </w:rPr>
      </w:pPr>
      <w:r w:rsidRPr="00533ACA">
        <w:rPr>
          <w:rFonts w:ascii="Times New Roman" w:hAnsi="Times New Roman" w:cs="Times New Roman"/>
          <w:b/>
          <w:sz w:val="28"/>
          <w:szCs w:val="28"/>
        </w:rPr>
        <w:t>Functions</w:t>
      </w:r>
    </w:p>
    <w:p w:rsidR="00533ACA" w:rsidRPr="00533ACA" w:rsidRDefault="00533ACA" w:rsidP="00533ACA">
      <w:pPr>
        <w:pStyle w:val="ListParagraph"/>
        <w:spacing w:before="100" w:beforeAutospacing="1" w:after="100" w:afterAutospacing="1" w:line="276" w:lineRule="auto"/>
        <w:rPr>
          <w:rFonts w:ascii="Times New Roman" w:hAnsi="Times New Roman" w:cs="Times New Roman"/>
          <w:b/>
          <w:sz w:val="24"/>
          <w:szCs w:val="24"/>
        </w:rPr>
      </w:pPr>
      <w:r w:rsidRPr="00533ACA">
        <w:rPr>
          <w:b/>
        </w:rPr>
        <w:t xml:space="preserve"> </w:t>
      </w:r>
      <w:r w:rsidRPr="00533ACA">
        <w:rPr>
          <w:rFonts w:ascii="Times New Roman" w:hAnsi="Times New Roman" w:cs="Times New Roman"/>
          <w:b/>
          <w:sz w:val="24"/>
          <w:szCs w:val="24"/>
        </w:rPr>
        <w:t xml:space="preserve">Digestion of proteins </w:t>
      </w:r>
    </w:p>
    <w:p w:rsidR="00533ACA" w:rsidRDefault="00533ACA" w:rsidP="00533ACA">
      <w:pPr>
        <w:pStyle w:val="ListParagraph"/>
        <w:spacing w:before="100" w:beforeAutospacing="1" w:after="100" w:afterAutospacing="1" w:line="276" w:lineRule="auto"/>
        <w:rPr>
          <w:rFonts w:ascii="Times New Roman" w:hAnsi="Times New Roman" w:cs="Times New Roman"/>
          <w:sz w:val="24"/>
          <w:szCs w:val="24"/>
        </w:rPr>
      </w:pPr>
      <w:r w:rsidRPr="00533ACA">
        <w:rPr>
          <w:rFonts w:ascii="Times New Roman" w:hAnsi="Times New Roman" w:cs="Times New Roman"/>
          <w:sz w:val="24"/>
          <w:szCs w:val="24"/>
        </w:rPr>
        <w:t>Trypsinogen and chymotrypsinogen are inactive enzyme precursors activated by enterokinase, an enzyme in the microvilli, which converts them into the active proteolytic enzymes trypsin and chymotrypsin. These enzymes convert polypeptides to tripeptides, dipeptides and amino acids. It is important that they are produced as inactive precursors and are activated only upon arrival in the duodenum, otherwise they would digest the pancreas.</w:t>
      </w:r>
    </w:p>
    <w:p w:rsidR="00533ACA" w:rsidRDefault="00533ACA" w:rsidP="00533ACA">
      <w:pPr>
        <w:pStyle w:val="ListParagraph"/>
        <w:spacing w:before="100" w:beforeAutospacing="1" w:after="100" w:afterAutospacing="1" w:line="276" w:lineRule="auto"/>
        <w:rPr>
          <w:rFonts w:ascii="Times New Roman" w:hAnsi="Times New Roman" w:cs="Times New Roman"/>
          <w:b/>
          <w:sz w:val="24"/>
          <w:szCs w:val="24"/>
        </w:rPr>
      </w:pPr>
      <w:r w:rsidRPr="00533ACA">
        <w:rPr>
          <w:rFonts w:ascii="Times New Roman" w:hAnsi="Times New Roman" w:cs="Times New Roman"/>
          <w:sz w:val="24"/>
          <w:szCs w:val="24"/>
        </w:rPr>
        <w:t xml:space="preserve"> </w:t>
      </w:r>
      <w:r w:rsidRPr="00533ACA">
        <w:rPr>
          <w:rFonts w:ascii="Times New Roman" w:hAnsi="Times New Roman" w:cs="Times New Roman"/>
          <w:b/>
          <w:sz w:val="24"/>
          <w:szCs w:val="24"/>
        </w:rPr>
        <w:t>Digestion of carbohydrates</w:t>
      </w:r>
    </w:p>
    <w:p w:rsidR="00533ACA" w:rsidRDefault="00533ACA" w:rsidP="00533ACA">
      <w:pPr>
        <w:pStyle w:val="ListParagraph"/>
        <w:spacing w:before="100" w:beforeAutospacing="1" w:after="100" w:afterAutospacing="1" w:line="276" w:lineRule="auto"/>
        <w:rPr>
          <w:rFonts w:ascii="Times New Roman" w:hAnsi="Times New Roman" w:cs="Times New Roman"/>
          <w:sz w:val="24"/>
          <w:szCs w:val="24"/>
        </w:rPr>
      </w:pPr>
      <w:r>
        <w:rPr>
          <w:rFonts w:ascii="Times New Roman" w:hAnsi="Times New Roman" w:cs="Times New Roman"/>
          <w:sz w:val="24"/>
          <w:szCs w:val="24"/>
        </w:rPr>
        <w:t>P</w:t>
      </w:r>
      <w:r w:rsidRPr="00533ACA">
        <w:rPr>
          <w:rFonts w:ascii="Times New Roman" w:hAnsi="Times New Roman" w:cs="Times New Roman"/>
          <w:sz w:val="24"/>
          <w:szCs w:val="24"/>
        </w:rPr>
        <w:t>ancreatic</w:t>
      </w:r>
      <w:r w:rsidRPr="00533ACA">
        <w:rPr>
          <w:rFonts w:ascii="Times New Roman" w:hAnsi="Times New Roman" w:cs="Times New Roman"/>
          <w:sz w:val="24"/>
          <w:szCs w:val="24"/>
        </w:rPr>
        <w:t xml:space="preserve"> amylase converts all digestible polysaccharides (starches) not acted upon </w:t>
      </w:r>
      <w:bookmarkStart w:id="0" w:name="_GoBack"/>
      <w:bookmarkEnd w:id="0"/>
      <w:r w:rsidRPr="00533ACA">
        <w:rPr>
          <w:rFonts w:ascii="Times New Roman" w:hAnsi="Times New Roman" w:cs="Times New Roman"/>
          <w:sz w:val="24"/>
          <w:szCs w:val="24"/>
        </w:rPr>
        <w:t xml:space="preserve">by salivary amylase to disaccharides. </w:t>
      </w:r>
    </w:p>
    <w:p w:rsidR="00533ACA" w:rsidRPr="00533ACA" w:rsidRDefault="00533ACA" w:rsidP="00533ACA">
      <w:pPr>
        <w:pStyle w:val="ListParagraph"/>
        <w:spacing w:before="100" w:beforeAutospacing="1" w:after="100" w:afterAutospacing="1" w:line="276" w:lineRule="auto"/>
        <w:rPr>
          <w:rFonts w:ascii="Times New Roman" w:hAnsi="Times New Roman" w:cs="Times New Roman"/>
          <w:b/>
          <w:sz w:val="24"/>
          <w:szCs w:val="24"/>
        </w:rPr>
      </w:pPr>
      <w:r w:rsidRPr="00533ACA">
        <w:rPr>
          <w:rFonts w:ascii="Times New Roman" w:hAnsi="Times New Roman" w:cs="Times New Roman"/>
          <w:b/>
          <w:sz w:val="24"/>
          <w:szCs w:val="24"/>
        </w:rPr>
        <w:t xml:space="preserve">Digestion of fats </w:t>
      </w:r>
    </w:p>
    <w:p w:rsidR="00533ACA" w:rsidRDefault="00533ACA" w:rsidP="00533ACA">
      <w:pPr>
        <w:pStyle w:val="ListParagraph"/>
        <w:spacing w:before="100" w:beforeAutospacing="1" w:after="100" w:afterAutospacing="1" w:line="276" w:lineRule="auto"/>
        <w:rPr>
          <w:rFonts w:ascii="Times New Roman" w:hAnsi="Times New Roman" w:cs="Times New Roman"/>
          <w:sz w:val="24"/>
          <w:szCs w:val="24"/>
        </w:rPr>
      </w:pPr>
      <w:r w:rsidRPr="00533ACA">
        <w:rPr>
          <w:rFonts w:ascii="Times New Roman" w:hAnsi="Times New Roman" w:cs="Times New Roman"/>
          <w:sz w:val="24"/>
          <w:szCs w:val="24"/>
        </w:rPr>
        <w:lastRenderedPageBreak/>
        <w:t>Lipase converts fats to fatty acids and glycerol. To aid the action of lipase, bile salts emulsify fats, i.e. reduce the size of the globules, increasing their surface area. Control of secretion The secretion of pancreatic juice is stimulated by secretin and CCK, produced by endocrine cells in the walls of the duodenum. The presence in the duodenum of acid chyme from the stomach stimulates the production of these hormones</w:t>
      </w:r>
      <w:r>
        <w:rPr>
          <w:rFonts w:ascii="Times New Roman" w:hAnsi="Times New Roman" w:cs="Times New Roman"/>
          <w:sz w:val="24"/>
          <w:szCs w:val="24"/>
        </w:rPr>
        <w:t>.</w:t>
      </w:r>
    </w:p>
    <w:p w:rsidR="00845A44" w:rsidRPr="00845A44" w:rsidRDefault="00533ACA" w:rsidP="00533ACA">
      <w:pPr>
        <w:pStyle w:val="ListParagraph"/>
        <w:spacing w:before="100" w:beforeAutospacing="1" w:after="100" w:afterAutospacing="1" w:line="276" w:lineRule="auto"/>
        <w:rPr>
          <w:b/>
        </w:rPr>
      </w:pPr>
      <w:r w:rsidRPr="00845A44">
        <w:rPr>
          <w:rFonts w:ascii="Times New Roman" w:hAnsi="Times New Roman" w:cs="Times New Roman"/>
          <w:b/>
          <w:sz w:val="24"/>
          <w:szCs w:val="24"/>
        </w:rPr>
        <w:t>Bile</w:t>
      </w:r>
    </w:p>
    <w:p w:rsidR="00845A44" w:rsidRDefault="00533ACA" w:rsidP="00533ACA">
      <w:pPr>
        <w:pStyle w:val="ListParagraph"/>
        <w:spacing w:before="100" w:beforeAutospacing="1" w:after="100" w:afterAutospacing="1" w:line="276" w:lineRule="auto"/>
        <w:rPr>
          <w:rFonts w:ascii="Times New Roman" w:hAnsi="Times New Roman" w:cs="Times New Roman"/>
          <w:sz w:val="24"/>
          <w:szCs w:val="24"/>
        </w:rPr>
      </w:pPr>
      <w:r w:rsidRPr="00845A44">
        <w:t xml:space="preserve"> </w:t>
      </w:r>
      <w:r w:rsidRPr="00845A44">
        <w:rPr>
          <w:rFonts w:ascii="Times New Roman" w:hAnsi="Times New Roman" w:cs="Times New Roman"/>
          <w:sz w:val="24"/>
          <w:szCs w:val="24"/>
        </w:rPr>
        <w:t>Bile, secreted by the liver, is unable to enter the duodenum when the hepatopancreatic sphincter is closed; therefore it passes from the hepatic duct along the cystic duct to the gall bladder whe</w:t>
      </w:r>
      <w:r w:rsidR="00845A44" w:rsidRPr="00845A44">
        <w:rPr>
          <w:rFonts w:ascii="Times New Roman" w:hAnsi="Times New Roman" w:cs="Times New Roman"/>
          <w:sz w:val="24"/>
          <w:szCs w:val="24"/>
        </w:rPr>
        <w:t>re it is stored.</w:t>
      </w:r>
      <w:r w:rsidRPr="00845A44">
        <w:rPr>
          <w:rFonts w:ascii="Times New Roman" w:hAnsi="Times New Roman" w:cs="Times New Roman"/>
          <w:sz w:val="24"/>
          <w:szCs w:val="24"/>
        </w:rPr>
        <w:t xml:space="preserve"> </w:t>
      </w:r>
    </w:p>
    <w:p w:rsidR="00533ACA" w:rsidRDefault="00533ACA" w:rsidP="00533ACA">
      <w:pPr>
        <w:pStyle w:val="ListParagraph"/>
        <w:spacing w:before="100" w:beforeAutospacing="1" w:after="100" w:afterAutospacing="1" w:line="276" w:lineRule="auto"/>
        <w:rPr>
          <w:rFonts w:ascii="Times New Roman" w:hAnsi="Times New Roman" w:cs="Times New Roman"/>
          <w:sz w:val="24"/>
          <w:szCs w:val="24"/>
        </w:rPr>
      </w:pPr>
      <w:r w:rsidRPr="00845A44">
        <w:rPr>
          <w:rFonts w:ascii="Times New Roman" w:hAnsi="Times New Roman" w:cs="Times New Roman"/>
          <w:sz w:val="24"/>
          <w:szCs w:val="24"/>
        </w:rPr>
        <w:t>Bile has a pH of around 8 and between 500 and 1000 ml are secreted daily. It consists of: water</w:t>
      </w:r>
      <w:r w:rsidR="00845A44">
        <w:rPr>
          <w:rFonts w:ascii="Times New Roman" w:hAnsi="Times New Roman" w:cs="Times New Roman"/>
          <w:sz w:val="24"/>
          <w:szCs w:val="24"/>
        </w:rPr>
        <w:t xml:space="preserve">, mineral salts, </w:t>
      </w:r>
      <w:r w:rsidRPr="00845A44">
        <w:rPr>
          <w:rFonts w:ascii="Times New Roman" w:hAnsi="Times New Roman" w:cs="Times New Roman"/>
          <w:sz w:val="24"/>
          <w:szCs w:val="24"/>
        </w:rPr>
        <w:t>mucus</w:t>
      </w:r>
      <w:r w:rsidR="00845A44">
        <w:rPr>
          <w:rFonts w:ascii="Times New Roman" w:hAnsi="Times New Roman" w:cs="Times New Roman"/>
          <w:sz w:val="24"/>
          <w:szCs w:val="24"/>
        </w:rPr>
        <w:t>,</w:t>
      </w:r>
      <w:r w:rsidRPr="00845A44">
        <w:rPr>
          <w:rFonts w:ascii="Times New Roman" w:hAnsi="Times New Roman" w:cs="Times New Roman"/>
          <w:sz w:val="24"/>
          <w:szCs w:val="24"/>
        </w:rPr>
        <w:t xml:space="preserve"> bile salts</w:t>
      </w:r>
      <w:r w:rsidR="00845A44">
        <w:rPr>
          <w:rFonts w:ascii="Times New Roman" w:hAnsi="Times New Roman" w:cs="Times New Roman"/>
          <w:sz w:val="24"/>
          <w:szCs w:val="24"/>
        </w:rPr>
        <w:t>,</w:t>
      </w:r>
      <w:r w:rsidRPr="00845A44">
        <w:rPr>
          <w:rFonts w:ascii="Times New Roman" w:hAnsi="Times New Roman" w:cs="Times New Roman"/>
          <w:sz w:val="24"/>
          <w:szCs w:val="24"/>
        </w:rPr>
        <w:t xml:space="preserve"> bile pigments, mainly bilirubin </w:t>
      </w:r>
      <w:r w:rsidR="00845A44">
        <w:rPr>
          <w:rFonts w:ascii="Times New Roman" w:hAnsi="Times New Roman" w:cs="Times New Roman"/>
          <w:sz w:val="24"/>
          <w:szCs w:val="24"/>
        </w:rPr>
        <w:t xml:space="preserve">and </w:t>
      </w:r>
      <w:r w:rsidRPr="00845A44">
        <w:rPr>
          <w:rFonts w:ascii="Times New Roman" w:hAnsi="Times New Roman" w:cs="Times New Roman"/>
          <w:sz w:val="24"/>
          <w:szCs w:val="24"/>
        </w:rPr>
        <w:t>cholesterol.</w:t>
      </w:r>
    </w:p>
    <w:p w:rsidR="00845A44" w:rsidRPr="00845A44" w:rsidRDefault="00845A44" w:rsidP="00533ACA">
      <w:pPr>
        <w:pStyle w:val="ListParagraph"/>
        <w:spacing w:before="100" w:beforeAutospacing="1" w:after="100" w:afterAutospacing="1" w:line="276" w:lineRule="auto"/>
        <w:rPr>
          <w:rFonts w:ascii="Times New Roman" w:hAnsi="Times New Roman" w:cs="Times New Roman"/>
          <w:b/>
          <w:sz w:val="24"/>
          <w:szCs w:val="24"/>
        </w:rPr>
      </w:pPr>
      <w:r w:rsidRPr="00845A44">
        <w:rPr>
          <w:rFonts w:ascii="Times New Roman" w:hAnsi="Times New Roman" w:cs="Times New Roman"/>
          <w:b/>
          <w:sz w:val="24"/>
          <w:szCs w:val="24"/>
        </w:rPr>
        <w:t>Functions</w:t>
      </w:r>
    </w:p>
    <w:p w:rsidR="00845A44" w:rsidRDefault="00845A44" w:rsidP="00533ACA">
      <w:pPr>
        <w:pStyle w:val="ListParagraph"/>
        <w:spacing w:before="100" w:beforeAutospacing="1" w:after="100" w:afterAutospacing="1" w:line="276" w:lineRule="auto"/>
        <w:rPr>
          <w:rFonts w:ascii="Times New Roman" w:hAnsi="Times New Roman" w:cs="Times New Roman"/>
          <w:sz w:val="24"/>
          <w:szCs w:val="24"/>
        </w:rPr>
      </w:pPr>
      <w:r w:rsidRPr="00845A44">
        <w:rPr>
          <w:rFonts w:ascii="Times New Roman" w:hAnsi="Times New Roman" w:cs="Times New Roman"/>
          <w:sz w:val="24"/>
          <w:szCs w:val="24"/>
        </w:rPr>
        <w:t xml:space="preserve">The bile salts emulsify fats in the small intestine. </w:t>
      </w:r>
    </w:p>
    <w:p w:rsidR="00845A44" w:rsidRDefault="00845A44" w:rsidP="00533ACA">
      <w:pPr>
        <w:pStyle w:val="ListParagraph"/>
        <w:spacing w:before="100" w:beforeAutospacing="1" w:after="100" w:afterAutospacing="1" w:line="276" w:lineRule="auto"/>
      </w:pPr>
      <w:r w:rsidRPr="00845A44">
        <w:rPr>
          <w:rFonts w:ascii="Times New Roman" w:hAnsi="Times New Roman" w:cs="Times New Roman"/>
          <w:sz w:val="24"/>
          <w:szCs w:val="24"/>
        </w:rPr>
        <w:t>Fatty acids are insoluble in water, which makes them very difficult to absorb through the intestinal wall. Bile salts make cholesterol and fatty acids soluble, enabling both these and fat-soluble vitamins (i.e. vitamins A, D, E and K) to be readily absorbed. The bile pigment, bilirubin, is a waste product of the breakdown of erythrocytes and is excreted in the bile rather than in the urine because of its low solubility in water. Bilirubin is altered by microbes in the large intestine. Some of the resultant urobilinogen, which is highly water-soluble, is reabsorbed and then excreted in the urine, but most is converted to stercobilin and excrete</w:t>
      </w:r>
      <w:r>
        <w:rPr>
          <w:rFonts w:ascii="Times New Roman" w:hAnsi="Times New Roman" w:cs="Times New Roman"/>
          <w:sz w:val="24"/>
          <w:szCs w:val="24"/>
        </w:rPr>
        <w:t>d in the faeces</w:t>
      </w:r>
      <w:r w:rsidRPr="00845A44">
        <w:rPr>
          <w:rFonts w:ascii="Times New Roman" w:hAnsi="Times New Roman" w:cs="Times New Roman"/>
          <w:sz w:val="24"/>
          <w:szCs w:val="24"/>
        </w:rPr>
        <w:t>. Stercobilin colours and deodorises the faeces</w:t>
      </w:r>
      <w:r>
        <w:t>.</w:t>
      </w:r>
    </w:p>
    <w:p w:rsidR="0056549A" w:rsidRPr="0056549A" w:rsidRDefault="0056549A" w:rsidP="00533ACA">
      <w:pPr>
        <w:pStyle w:val="ListParagraph"/>
        <w:spacing w:before="100" w:beforeAutospacing="1" w:after="100" w:afterAutospacing="1" w:line="276" w:lineRule="auto"/>
        <w:rPr>
          <w:rFonts w:ascii="Times New Roman" w:hAnsi="Times New Roman" w:cs="Times New Roman"/>
          <w:b/>
          <w:sz w:val="24"/>
          <w:szCs w:val="24"/>
        </w:rPr>
      </w:pPr>
      <w:r w:rsidRPr="0056549A">
        <w:rPr>
          <w:rFonts w:ascii="Times New Roman" w:hAnsi="Times New Roman" w:cs="Times New Roman"/>
          <w:b/>
          <w:sz w:val="24"/>
          <w:szCs w:val="24"/>
        </w:rPr>
        <w:t xml:space="preserve">Release from the gall bladder </w:t>
      </w:r>
    </w:p>
    <w:p w:rsidR="0056549A" w:rsidRDefault="0056549A" w:rsidP="00533ACA">
      <w:pPr>
        <w:pStyle w:val="ListParagraph"/>
        <w:spacing w:before="100" w:beforeAutospacing="1" w:after="100" w:afterAutospacing="1" w:line="276" w:lineRule="auto"/>
        <w:rPr>
          <w:rFonts w:ascii="Times New Roman" w:hAnsi="Times New Roman" w:cs="Times New Roman"/>
          <w:sz w:val="24"/>
          <w:szCs w:val="24"/>
        </w:rPr>
      </w:pPr>
      <w:r w:rsidRPr="0056549A">
        <w:rPr>
          <w:rFonts w:ascii="Times New Roman" w:hAnsi="Times New Roman" w:cs="Times New Roman"/>
          <w:sz w:val="24"/>
          <w:szCs w:val="24"/>
        </w:rPr>
        <w:t>After a meal, the duodenum secretes the hormones secretin and CCK during the intestinal pha</w:t>
      </w:r>
      <w:r>
        <w:rPr>
          <w:rFonts w:ascii="Times New Roman" w:hAnsi="Times New Roman" w:cs="Times New Roman"/>
          <w:sz w:val="24"/>
          <w:szCs w:val="24"/>
        </w:rPr>
        <w:t>se of gastric secretion</w:t>
      </w:r>
      <w:r w:rsidRPr="0056549A">
        <w:rPr>
          <w:rFonts w:ascii="Times New Roman" w:hAnsi="Times New Roman" w:cs="Times New Roman"/>
          <w:sz w:val="24"/>
          <w:szCs w:val="24"/>
        </w:rPr>
        <w:t>. They stimulate contraction of the gall bladder and relaxation of the hepatopancreatic sphincter, enabling the bile and pancreatic juice to pass through the duodenal papilla into the duodenum together. Secretion is markedly increased when chyme entering the duodenum contains a high proportion of fat.</w:t>
      </w:r>
    </w:p>
    <w:p w:rsidR="0056549A" w:rsidRPr="0056549A" w:rsidRDefault="0056549A" w:rsidP="00533ACA">
      <w:pPr>
        <w:pStyle w:val="ListParagraph"/>
        <w:spacing w:before="100" w:beforeAutospacing="1" w:after="100" w:afterAutospacing="1" w:line="276" w:lineRule="auto"/>
        <w:rPr>
          <w:rFonts w:ascii="Times New Roman" w:hAnsi="Times New Roman" w:cs="Times New Roman"/>
          <w:b/>
          <w:sz w:val="24"/>
          <w:szCs w:val="24"/>
        </w:rPr>
      </w:pPr>
      <w:r w:rsidRPr="0056549A">
        <w:rPr>
          <w:rFonts w:ascii="Times New Roman" w:hAnsi="Times New Roman" w:cs="Times New Roman"/>
          <w:b/>
          <w:sz w:val="24"/>
          <w:szCs w:val="24"/>
        </w:rPr>
        <w:t xml:space="preserve">Intestinal secretions </w:t>
      </w:r>
    </w:p>
    <w:p w:rsidR="0056549A" w:rsidRDefault="0056549A" w:rsidP="00533ACA">
      <w:pPr>
        <w:pStyle w:val="ListParagraph"/>
        <w:spacing w:before="100" w:beforeAutospacing="1" w:after="100" w:afterAutospacing="1" w:line="276" w:lineRule="auto"/>
        <w:rPr>
          <w:rFonts w:ascii="Times New Roman" w:hAnsi="Times New Roman" w:cs="Times New Roman"/>
          <w:sz w:val="24"/>
          <w:szCs w:val="24"/>
        </w:rPr>
      </w:pPr>
      <w:r w:rsidRPr="0056549A">
        <w:rPr>
          <w:rFonts w:ascii="Times New Roman" w:hAnsi="Times New Roman" w:cs="Times New Roman"/>
          <w:sz w:val="24"/>
          <w:szCs w:val="24"/>
        </w:rPr>
        <w:t>The principal constituents of intestinal secretions are water, mucus and mineral salts. Most of the digestive enzymes in the small intestine are contained in the enterocytes of the walls of the villi. Digestion of carbohydrate, protein and fat is completed by direct contact between these nutrients and the microvilli and within the enterocytes. The enzymes that complete chemical digestion of food at the surface of the enterocytes are: peptidases</w:t>
      </w:r>
      <w:r>
        <w:rPr>
          <w:rFonts w:ascii="Times New Roman" w:hAnsi="Times New Roman" w:cs="Times New Roman"/>
          <w:sz w:val="24"/>
          <w:szCs w:val="24"/>
        </w:rPr>
        <w:t xml:space="preserve">, lipase, </w:t>
      </w:r>
      <w:r w:rsidRPr="0056549A">
        <w:rPr>
          <w:rFonts w:ascii="Times New Roman" w:hAnsi="Times New Roman" w:cs="Times New Roman"/>
          <w:sz w:val="24"/>
          <w:szCs w:val="24"/>
        </w:rPr>
        <w:t>sucrose</w:t>
      </w:r>
      <w:r w:rsidRPr="0056549A">
        <w:rPr>
          <w:rFonts w:ascii="Times New Roman" w:hAnsi="Times New Roman" w:cs="Times New Roman"/>
          <w:sz w:val="24"/>
          <w:szCs w:val="24"/>
        </w:rPr>
        <w:t>, maltase and lactase.</w:t>
      </w:r>
    </w:p>
    <w:p w:rsidR="0056549A" w:rsidRDefault="0056549A" w:rsidP="0056549A">
      <w:pPr>
        <w:pStyle w:val="ListParagraph"/>
        <w:spacing w:before="100" w:beforeAutospacing="1" w:after="100" w:afterAutospacing="1" w:line="276" w:lineRule="auto"/>
      </w:pPr>
      <w:r w:rsidRPr="0056549A">
        <w:rPr>
          <w:rFonts w:ascii="Times New Roman" w:hAnsi="Times New Roman" w:cs="Times New Roman"/>
          <w:b/>
          <w:sz w:val="24"/>
          <w:szCs w:val="24"/>
        </w:rPr>
        <w:t>Chemical digestion associated with enterocytes</w:t>
      </w:r>
      <w:r>
        <w:t xml:space="preserve"> </w:t>
      </w:r>
    </w:p>
    <w:p w:rsidR="0056549A" w:rsidRDefault="0056549A" w:rsidP="0056549A">
      <w:pPr>
        <w:pStyle w:val="ListParagraph"/>
        <w:spacing w:before="100" w:beforeAutospacing="1" w:after="100" w:afterAutospacing="1" w:line="276" w:lineRule="auto"/>
        <w:rPr>
          <w:rFonts w:ascii="Times New Roman" w:hAnsi="Times New Roman" w:cs="Times New Roman"/>
          <w:sz w:val="24"/>
          <w:szCs w:val="24"/>
        </w:rPr>
      </w:pPr>
      <w:r w:rsidRPr="0056549A">
        <w:rPr>
          <w:rFonts w:ascii="Times New Roman" w:hAnsi="Times New Roman" w:cs="Times New Roman"/>
          <w:sz w:val="24"/>
          <w:szCs w:val="24"/>
        </w:rPr>
        <w:t xml:space="preserve">Alkaline intestinal juice (pH 7.8 to 8.0) assists in raising the pH of the intestinal contents to between 6.5 and 7.5. Enterokinase activates pancreatic peptidases such as trypsin which convert some polypeptides to amino acids and some to smaller </w:t>
      </w:r>
      <w:r w:rsidRPr="0056549A">
        <w:rPr>
          <w:rFonts w:ascii="Times New Roman" w:hAnsi="Times New Roman" w:cs="Times New Roman"/>
          <w:sz w:val="24"/>
          <w:szCs w:val="24"/>
        </w:rPr>
        <w:lastRenderedPageBreak/>
        <w:t xml:space="preserve">peptides. The final stage of breakdown of all peptides to amino acids takes place at the surface of the enterocytes. </w:t>
      </w:r>
    </w:p>
    <w:p w:rsidR="0056549A" w:rsidRDefault="0056549A" w:rsidP="0056549A">
      <w:pPr>
        <w:pStyle w:val="ListParagraph"/>
        <w:spacing w:before="100" w:beforeAutospacing="1" w:after="100" w:afterAutospacing="1" w:line="276" w:lineRule="auto"/>
        <w:rPr>
          <w:rFonts w:ascii="Times New Roman" w:hAnsi="Times New Roman" w:cs="Times New Roman"/>
          <w:sz w:val="24"/>
          <w:szCs w:val="24"/>
        </w:rPr>
      </w:pPr>
      <w:r w:rsidRPr="0056549A">
        <w:rPr>
          <w:rFonts w:ascii="Times New Roman" w:hAnsi="Times New Roman" w:cs="Times New Roman"/>
          <w:sz w:val="24"/>
          <w:szCs w:val="24"/>
        </w:rPr>
        <w:t xml:space="preserve">Lipase completes the digestion of emulsified fats to fatty acids and glycerol in the intestine. </w:t>
      </w:r>
    </w:p>
    <w:p w:rsidR="0056549A" w:rsidRDefault="0056549A" w:rsidP="0056549A">
      <w:pPr>
        <w:pStyle w:val="ListParagraph"/>
        <w:spacing w:before="100" w:beforeAutospacing="1" w:after="100" w:afterAutospacing="1" w:line="276" w:lineRule="auto"/>
        <w:rPr>
          <w:rFonts w:ascii="Times New Roman" w:hAnsi="Times New Roman" w:cs="Times New Roman"/>
          <w:sz w:val="24"/>
          <w:szCs w:val="24"/>
        </w:rPr>
      </w:pPr>
      <w:r w:rsidRPr="0056549A">
        <w:rPr>
          <w:rFonts w:ascii="Times New Roman" w:hAnsi="Times New Roman" w:cs="Times New Roman"/>
          <w:sz w:val="24"/>
          <w:szCs w:val="24"/>
        </w:rPr>
        <w:t>Sucrase, maltase and lactase complete the digestion of carbohydrates by converting disaccharides such as sucrose, maltose and lactose to monosaccharides at the surface of the enterocytes.</w:t>
      </w:r>
    </w:p>
    <w:p w:rsidR="0056549A" w:rsidRPr="0056549A" w:rsidRDefault="0056549A" w:rsidP="0056549A">
      <w:pPr>
        <w:pStyle w:val="ListParagraph"/>
        <w:spacing w:before="100" w:beforeAutospacing="1" w:after="100" w:afterAutospacing="1" w:line="276" w:lineRule="auto"/>
        <w:rPr>
          <w:rFonts w:ascii="Times New Roman" w:hAnsi="Times New Roman" w:cs="Times New Roman"/>
          <w:b/>
          <w:sz w:val="24"/>
          <w:szCs w:val="24"/>
        </w:rPr>
      </w:pPr>
      <w:r w:rsidRPr="0056549A">
        <w:rPr>
          <w:rFonts w:ascii="Times New Roman" w:hAnsi="Times New Roman" w:cs="Times New Roman"/>
          <w:b/>
          <w:sz w:val="24"/>
          <w:szCs w:val="24"/>
        </w:rPr>
        <w:t xml:space="preserve">Control of secretion </w:t>
      </w:r>
    </w:p>
    <w:p w:rsidR="0056549A" w:rsidRDefault="0056549A" w:rsidP="0056549A">
      <w:pPr>
        <w:pStyle w:val="ListParagraph"/>
        <w:spacing w:before="100" w:beforeAutospacing="1" w:after="100" w:afterAutospacing="1" w:line="276" w:lineRule="auto"/>
        <w:rPr>
          <w:rFonts w:ascii="Times New Roman" w:hAnsi="Times New Roman" w:cs="Times New Roman"/>
          <w:sz w:val="24"/>
          <w:szCs w:val="24"/>
        </w:rPr>
      </w:pPr>
      <w:r w:rsidRPr="0056549A">
        <w:rPr>
          <w:rFonts w:ascii="Times New Roman" w:hAnsi="Times New Roman" w:cs="Times New Roman"/>
          <w:sz w:val="24"/>
          <w:szCs w:val="24"/>
        </w:rPr>
        <w:t>Mechanical stimulation of the intestinal glands by chyme is believed to be the main stimulus for the secretion of intestinal juice, although the hormone secretin may also be involved.</w:t>
      </w:r>
    </w:p>
    <w:p w:rsidR="0056549A" w:rsidRPr="0056549A" w:rsidRDefault="0056549A" w:rsidP="0056549A">
      <w:pPr>
        <w:pStyle w:val="ListParagraph"/>
        <w:spacing w:before="100" w:beforeAutospacing="1" w:after="100" w:afterAutospacing="1" w:line="276" w:lineRule="auto"/>
        <w:rPr>
          <w:rFonts w:ascii="Times New Roman" w:hAnsi="Times New Roman" w:cs="Times New Roman"/>
          <w:b/>
          <w:sz w:val="24"/>
          <w:szCs w:val="24"/>
        </w:rPr>
      </w:pPr>
      <w:r w:rsidRPr="0056549A">
        <w:rPr>
          <w:rFonts w:ascii="Times New Roman" w:hAnsi="Times New Roman" w:cs="Times New Roman"/>
          <w:b/>
          <w:sz w:val="24"/>
          <w:szCs w:val="24"/>
        </w:rPr>
        <w:t>Abso</w:t>
      </w:r>
      <w:r w:rsidRPr="0056549A">
        <w:rPr>
          <w:rFonts w:ascii="Times New Roman" w:hAnsi="Times New Roman" w:cs="Times New Roman"/>
          <w:b/>
          <w:sz w:val="24"/>
          <w:szCs w:val="24"/>
        </w:rPr>
        <w:t xml:space="preserve">rption of nutrients </w:t>
      </w:r>
    </w:p>
    <w:p w:rsidR="0056549A" w:rsidRDefault="0056549A" w:rsidP="0056549A">
      <w:pPr>
        <w:pStyle w:val="ListParagraph"/>
        <w:spacing w:before="100" w:beforeAutospacing="1" w:after="100" w:afterAutospacing="1" w:line="276" w:lineRule="auto"/>
        <w:rPr>
          <w:rFonts w:ascii="Times New Roman" w:hAnsi="Times New Roman" w:cs="Times New Roman"/>
          <w:sz w:val="24"/>
          <w:szCs w:val="24"/>
        </w:rPr>
      </w:pPr>
      <w:r>
        <w:t xml:space="preserve"> </w:t>
      </w:r>
      <w:r w:rsidRPr="0056549A">
        <w:rPr>
          <w:rFonts w:ascii="Times New Roman" w:hAnsi="Times New Roman" w:cs="Times New Roman"/>
          <w:sz w:val="24"/>
          <w:szCs w:val="24"/>
        </w:rPr>
        <w:t>Absorption of nutrients from the small intestine through the enterocytes occurs by several processes, including diffusion, osmosis, facilitated diffusion and active transport. Water moves by osmosis, small fat-soluble substances, e.g. fatty acids and glycerol, are able to diffuse through cell membranes while others are generally transported inside the villi by other mechanisms.</w:t>
      </w:r>
    </w:p>
    <w:p w:rsidR="00337E7D" w:rsidRDefault="0056549A" w:rsidP="0056549A">
      <w:pPr>
        <w:pStyle w:val="ListParagraph"/>
        <w:spacing w:before="100" w:beforeAutospacing="1" w:after="100" w:afterAutospacing="1" w:line="276" w:lineRule="auto"/>
        <w:rPr>
          <w:rFonts w:ascii="Times New Roman" w:hAnsi="Times New Roman" w:cs="Times New Roman"/>
          <w:sz w:val="24"/>
          <w:szCs w:val="24"/>
        </w:rPr>
      </w:pPr>
      <w:r w:rsidRPr="00337E7D">
        <w:rPr>
          <w:rFonts w:ascii="Times New Roman" w:hAnsi="Times New Roman" w:cs="Times New Roman"/>
          <w:sz w:val="24"/>
          <w:szCs w:val="24"/>
        </w:rPr>
        <w:t>Monosaccharides and amino acids pass into the capillaries in the villi. Fatty acids and glycerol enter into the lacteals where they are transported along lymphatic vessels and enter the circulat</w:t>
      </w:r>
      <w:r w:rsidR="00337E7D" w:rsidRPr="00337E7D">
        <w:rPr>
          <w:rFonts w:ascii="Times New Roman" w:hAnsi="Times New Roman" w:cs="Times New Roman"/>
          <w:sz w:val="24"/>
          <w:szCs w:val="24"/>
        </w:rPr>
        <w:t>ion at the thoracic duct.</w:t>
      </w:r>
      <w:r w:rsidRPr="00337E7D">
        <w:rPr>
          <w:rFonts w:ascii="Times New Roman" w:hAnsi="Times New Roman" w:cs="Times New Roman"/>
          <w:sz w:val="24"/>
          <w:szCs w:val="24"/>
        </w:rPr>
        <w:t xml:space="preserve"> </w:t>
      </w:r>
    </w:p>
    <w:p w:rsidR="00337E7D" w:rsidRDefault="0056549A" w:rsidP="0056549A">
      <w:pPr>
        <w:pStyle w:val="ListParagraph"/>
        <w:spacing w:before="100" w:beforeAutospacing="1" w:after="100" w:afterAutospacing="1" w:line="276" w:lineRule="auto"/>
        <w:rPr>
          <w:rFonts w:ascii="Times New Roman" w:hAnsi="Times New Roman" w:cs="Times New Roman"/>
          <w:sz w:val="24"/>
          <w:szCs w:val="24"/>
        </w:rPr>
      </w:pPr>
      <w:r w:rsidRPr="00337E7D">
        <w:rPr>
          <w:rFonts w:ascii="Times New Roman" w:hAnsi="Times New Roman" w:cs="Times New Roman"/>
          <w:sz w:val="24"/>
          <w:szCs w:val="24"/>
        </w:rPr>
        <w:t xml:space="preserve">Some proteins are absorbed unchanged, e.g. antibodies present in breast milk and oral vaccines, such as poliomyelitis vaccine. The extent of protein absorption is believed to be limited. </w:t>
      </w:r>
    </w:p>
    <w:p w:rsidR="00337E7D" w:rsidRDefault="0056549A" w:rsidP="0056549A">
      <w:pPr>
        <w:pStyle w:val="ListParagraph"/>
        <w:spacing w:before="100" w:beforeAutospacing="1" w:after="100" w:afterAutospacing="1" w:line="276" w:lineRule="auto"/>
        <w:rPr>
          <w:rFonts w:ascii="Times New Roman" w:hAnsi="Times New Roman" w:cs="Times New Roman"/>
          <w:sz w:val="24"/>
          <w:szCs w:val="24"/>
        </w:rPr>
      </w:pPr>
      <w:r w:rsidRPr="00337E7D">
        <w:rPr>
          <w:rFonts w:ascii="Times New Roman" w:hAnsi="Times New Roman" w:cs="Times New Roman"/>
          <w:sz w:val="24"/>
          <w:szCs w:val="24"/>
        </w:rPr>
        <w:t xml:space="preserve">Other nutrients such as vitamins, mineral salts and water are also absorbed from the small intestine into the blood capillaries. Fat-soluble vitamins are absorbed into the lacteals along with fatty acids and glycerol. Vitamin B12 combines with intrinsic factor in the stomach and is actively absorbed in the terminal ileum. </w:t>
      </w:r>
    </w:p>
    <w:p w:rsidR="00337E7D" w:rsidRDefault="0056549A" w:rsidP="0056549A">
      <w:pPr>
        <w:pStyle w:val="ListParagraph"/>
        <w:spacing w:before="100" w:beforeAutospacing="1" w:after="100" w:afterAutospacing="1" w:line="276" w:lineRule="auto"/>
        <w:rPr>
          <w:rFonts w:ascii="Times New Roman" w:hAnsi="Times New Roman" w:cs="Times New Roman"/>
          <w:sz w:val="24"/>
          <w:szCs w:val="24"/>
        </w:rPr>
      </w:pPr>
      <w:r w:rsidRPr="00337E7D">
        <w:rPr>
          <w:rFonts w:ascii="Times New Roman" w:hAnsi="Times New Roman" w:cs="Times New Roman"/>
          <w:sz w:val="24"/>
          <w:szCs w:val="24"/>
        </w:rPr>
        <w:t>The surface area through which absorption takes place in the small intestine is greatly increased by the circular folds of mucous membrane and by the very large number of villi and</w:t>
      </w:r>
      <w:r w:rsidR="00337E7D" w:rsidRPr="00337E7D">
        <w:rPr>
          <w:rFonts w:ascii="Times New Roman" w:hAnsi="Times New Roman" w:cs="Times New Roman"/>
          <w:sz w:val="24"/>
          <w:szCs w:val="24"/>
        </w:rPr>
        <w:t xml:space="preserve"> microvilli present.</w:t>
      </w:r>
      <w:r w:rsidRPr="00337E7D">
        <w:rPr>
          <w:rFonts w:ascii="Times New Roman" w:hAnsi="Times New Roman" w:cs="Times New Roman"/>
          <w:sz w:val="24"/>
          <w:szCs w:val="24"/>
        </w:rPr>
        <w:t xml:space="preserve"> It has been calculated that the surface area of the small intestine is about five times that of the whole body. </w:t>
      </w:r>
    </w:p>
    <w:p w:rsidR="0056549A" w:rsidRDefault="0056549A" w:rsidP="0056549A">
      <w:pPr>
        <w:pStyle w:val="ListParagraph"/>
        <w:spacing w:before="100" w:beforeAutospacing="1" w:after="100" w:afterAutospacing="1" w:line="276" w:lineRule="auto"/>
        <w:rPr>
          <w:rFonts w:ascii="Times New Roman" w:hAnsi="Times New Roman" w:cs="Times New Roman"/>
          <w:sz w:val="24"/>
          <w:szCs w:val="24"/>
        </w:rPr>
      </w:pPr>
      <w:r w:rsidRPr="00337E7D">
        <w:rPr>
          <w:rFonts w:ascii="Times New Roman" w:hAnsi="Times New Roman" w:cs="Times New Roman"/>
          <w:sz w:val="24"/>
          <w:szCs w:val="24"/>
        </w:rPr>
        <w:t>Large amounts of fluid enter the aliment</w:t>
      </w:r>
      <w:r w:rsidR="00337E7D" w:rsidRPr="00337E7D">
        <w:rPr>
          <w:rFonts w:ascii="Times New Roman" w:hAnsi="Times New Roman" w:cs="Times New Roman"/>
          <w:sz w:val="24"/>
          <w:szCs w:val="24"/>
        </w:rPr>
        <w:t>ary tract each day.</w:t>
      </w:r>
      <w:r w:rsidRPr="00337E7D">
        <w:rPr>
          <w:rFonts w:ascii="Times New Roman" w:hAnsi="Times New Roman" w:cs="Times New Roman"/>
          <w:sz w:val="24"/>
          <w:szCs w:val="24"/>
        </w:rPr>
        <w:t xml:space="preserve"> Of this, only about 1500 ml is not absorbed by the small intestine, and passes into the large intestine.</w:t>
      </w:r>
    </w:p>
    <w:p w:rsidR="00337E7D" w:rsidRDefault="00337E7D" w:rsidP="0056549A">
      <w:pPr>
        <w:pStyle w:val="ListParagraph"/>
        <w:spacing w:before="100" w:beforeAutospacing="1" w:after="100" w:afterAutospacing="1" w:line="276" w:lineRule="auto"/>
        <w:rPr>
          <w:rFonts w:ascii="Times New Roman" w:hAnsi="Times New Roman" w:cs="Times New Roman"/>
          <w:sz w:val="24"/>
          <w:szCs w:val="24"/>
        </w:rPr>
      </w:pPr>
    </w:p>
    <w:p w:rsidR="00337E7D" w:rsidRDefault="00337E7D" w:rsidP="00337E7D">
      <w:pPr>
        <w:pStyle w:val="ListParagraph"/>
        <w:spacing w:before="100" w:beforeAutospacing="1" w:after="100" w:afterAutospacing="1" w:line="276" w:lineRule="auto"/>
        <w:rPr>
          <w:noProof/>
          <w:lang w:eastAsia="en-IN"/>
        </w:rPr>
      </w:pPr>
    </w:p>
    <w:p w:rsidR="00337E7D" w:rsidRDefault="00337E7D" w:rsidP="00337E7D">
      <w:pPr>
        <w:pStyle w:val="ListParagraph"/>
        <w:spacing w:before="100" w:beforeAutospacing="1" w:after="100" w:afterAutospacing="1" w:line="276" w:lineRule="auto"/>
        <w:rPr>
          <w:noProof/>
          <w:lang w:eastAsia="en-IN"/>
        </w:rPr>
      </w:pPr>
    </w:p>
    <w:p w:rsidR="00337E7D" w:rsidRDefault="00337E7D" w:rsidP="00337E7D">
      <w:pPr>
        <w:pStyle w:val="ListParagraph"/>
        <w:spacing w:before="100" w:beforeAutospacing="1" w:after="100" w:afterAutospacing="1" w:line="276" w:lineRule="auto"/>
        <w:rPr>
          <w:rFonts w:ascii="Times New Roman" w:eastAsia="Times New Roman" w:hAnsi="Times New Roman" w:cs="Times New Roman"/>
          <w:bCs/>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lang w:eastAsia="en-IN"/>
        </w:rPr>
        <w:lastRenderedPageBreak/>
        <w:drawing>
          <wp:inline distT="0" distB="0" distL="0" distR="0">
            <wp:extent cx="3634740" cy="4457700"/>
            <wp:effectExtent l="0" t="0" r="3810" b="0"/>
            <wp:docPr id="1" name="Picture 1" descr="The digestive system - Intake of raw materials and elimination of waste -  Ross and Wilson Anatomy and Physiology in Health and Illness: With access to  Ross &amp; Wilson website for electr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digestive system - Intake of raw materials and elimination of waste -  Ross and Wilson Anatomy and Physiology in Health and Illness: With access to  Ross &amp; Wilson website for electroni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34740" cy="4457700"/>
                    </a:xfrm>
                    <a:prstGeom prst="rect">
                      <a:avLst/>
                    </a:prstGeom>
                    <a:noFill/>
                    <a:ln>
                      <a:noFill/>
                    </a:ln>
                  </pic:spPr>
                </pic:pic>
              </a:graphicData>
            </a:graphic>
          </wp:inline>
        </w:drawing>
      </w:r>
    </w:p>
    <w:p w:rsidR="00533ACA" w:rsidRPr="00337E7D" w:rsidRDefault="00337E7D" w:rsidP="00337E7D">
      <w:pPr>
        <w:pStyle w:val="ListParagraph"/>
        <w:spacing w:before="100" w:beforeAutospacing="1" w:after="100" w:afterAutospacing="1" w:line="276" w:lineRule="auto"/>
        <w:rPr>
          <w:rFonts w:ascii="Times New Roman" w:hAnsi="Times New Roman" w:cs="Times New Roman"/>
          <w:b/>
          <w:sz w:val="24"/>
          <w:szCs w:val="24"/>
        </w:rPr>
      </w:pPr>
      <w:r>
        <w:rPr>
          <w:rFonts w:ascii="Times New Roman" w:eastAsia="Times New Roman" w:hAnsi="Times New Roman" w:cs="Times New Roman"/>
          <w:bCs/>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absorption of Nutrients into the Villi</w:t>
      </w:r>
    </w:p>
    <w:p w:rsidR="0056549A" w:rsidRPr="00533ACA" w:rsidRDefault="0056549A" w:rsidP="00533ACA">
      <w:pPr>
        <w:spacing w:before="100" w:beforeAutospacing="1" w:after="100" w:afterAutospacing="1" w:line="276" w:lineRule="auto"/>
        <w:rPr>
          <w:rFonts w:ascii="Times New Roman" w:eastAsia="Times New Roman" w:hAnsi="Times New Roman" w:cs="Times New Roman"/>
          <w:bCs/>
          <w:color w:val="000000" w:themeColor="text1"/>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F41AC" w:rsidRDefault="00BF41AC"/>
    <w:sectPr w:rsidR="00BF41A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88B" w:rsidRDefault="008A188B" w:rsidP="00CF6DA9">
      <w:pPr>
        <w:spacing w:after="0" w:line="240" w:lineRule="auto"/>
      </w:pPr>
      <w:r>
        <w:separator/>
      </w:r>
    </w:p>
  </w:endnote>
  <w:endnote w:type="continuationSeparator" w:id="0">
    <w:p w:rsidR="008A188B" w:rsidRDefault="008A188B" w:rsidP="00CF6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17"/>
      <w:gridCol w:w="4509"/>
    </w:tblGrid>
    <w:tr w:rsidR="00CF6DA9" w:rsidRPr="000655B3" w:rsidTr="00E45A09">
      <w:trPr>
        <w:jc w:val="center"/>
      </w:trPr>
      <w:tc>
        <w:tcPr>
          <w:tcW w:w="4517" w:type="dxa"/>
          <w:shd w:val="clear" w:color="auto" w:fill="auto"/>
          <w:vAlign w:val="center"/>
        </w:tcPr>
        <w:p w:rsidR="00CF6DA9" w:rsidRPr="000655B3" w:rsidRDefault="00CF6DA9" w:rsidP="00CF6DA9">
          <w:pPr>
            <w:pStyle w:val="Footer"/>
            <w:rPr>
              <w:rFonts w:ascii="Times New Roman" w:hAnsi="Times New Roman" w:cs="Times New Roman"/>
              <w:b/>
              <w:caps/>
              <w:color w:val="808080" w:themeColor="background1" w:themeShade="80"/>
              <w:sz w:val="24"/>
              <w:szCs w:val="24"/>
            </w:rPr>
          </w:pPr>
          <w:r w:rsidRPr="000655B3">
            <w:rPr>
              <w:rFonts w:ascii="Times New Roman" w:hAnsi="Times New Roman" w:cs="Times New Roman"/>
              <w:b/>
              <w:caps/>
              <w:color w:val="808080" w:themeColor="background1" w:themeShade="80"/>
              <w:sz w:val="24"/>
              <w:szCs w:val="24"/>
            </w:rPr>
            <w:t>K SIREESHA</w:t>
          </w:r>
        </w:p>
        <w:p w:rsidR="00CF6DA9" w:rsidRPr="000655B3" w:rsidRDefault="00CF6DA9" w:rsidP="00CF6DA9">
          <w:pPr>
            <w:pStyle w:val="Footer"/>
            <w:rPr>
              <w:rFonts w:ascii="Times New Roman" w:hAnsi="Times New Roman" w:cs="Times New Roman"/>
              <w:b/>
              <w:caps/>
              <w:color w:val="808080" w:themeColor="background1" w:themeShade="80"/>
              <w:sz w:val="24"/>
              <w:szCs w:val="24"/>
            </w:rPr>
          </w:pPr>
          <w:r w:rsidRPr="000655B3">
            <w:rPr>
              <w:rFonts w:ascii="Times New Roman" w:hAnsi="Times New Roman" w:cs="Times New Roman"/>
              <w:b/>
              <w:caps/>
              <w:color w:val="808080" w:themeColor="background1" w:themeShade="80"/>
              <w:sz w:val="24"/>
              <w:szCs w:val="24"/>
            </w:rPr>
            <w:t xml:space="preserve">ASSISTANT PROFESSOR </w:t>
          </w:r>
        </w:p>
        <w:p w:rsidR="00CF6DA9" w:rsidRPr="000655B3" w:rsidRDefault="00CF6DA9" w:rsidP="00CF6DA9">
          <w:pPr>
            <w:pStyle w:val="Footer"/>
            <w:rPr>
              <w:rFonts w:ascii="Times New Roman" w:hAnsi="Times New Roman" w:cs="Times New Roman"/>
              <w:b/>
              <w:caps/>
              <w:color w:val="808080" w:themeColor="background1" w:themeShade="80"/>
              <w:sz w:val="24"/>
              <w:szCs w:val="24"/>
            </w:rPr>
          </w:pPr>
          <w:r>
            <w:rPr>
              <w:rFonts w:ascii="Times New Roman" w:hAnsi="Times New Roman" w:cs="Times New Roman"/>
              <w:b/>
              <w:caps/>
              <w:color w:val="808080" w:themeColor="background1" w:themeShade="80"/>
              <w:sz w:val="24"/>
              <w:szCs w:val="24"/>
            </w:rPr>
            <w:t>DEPARTMENT OF</w:t>
          </w:r>
          <w:r w:rsidRPr="000655B3">
            <w:rPr>
              <w:rFonts w:ascii="Times New Roman" w:hAnsi="Times New Roman" w:cs="Times New Roman"/>
              <w:b/>
              <w:caps/>
              <w:color w:val="808080" w:themeColor="background1" w:themeShade="80"/>
              <w:sz w:val="24"/>
              <w:szCs w:val="24"/>
            </w:rPr>
            <w:t>PHARMACEUTICS</w:t>
          </w:r>
        </w:p>
      </w:tc>
      <w:tc>
        <w:tcPr>
          <w:tcW w:w="4509" w:type="dxa"/>
          <w:shd w:val="clear" w:color="auto" w:fill="auto"/>
          <w:vAlign w:val="center"/>
        </w:tcPr>
        <w:p w:rsidR="00CF6DA9" w:rsidRPr="000655B3" w:rsidRDefault="00CF6DA9" w:rsidP="00CF6DA9">
          <w:pPr>
            <w:pStyle w:val="Footer"/>
            <w:jc w:val="right"/>
            <w:rPr>
              <w:rFonts w:ascii="Times New Roman" w:hAnsi="Times New Roman" w:cs="Times New Roman"/>
              <w:b/>
              <w:caps/>
              <w:color w:val="808080" w:themeColor="background1" w:themeShade="80"/>
              <w:sz w:val="24"/>
              <w:szCs w:val="24"/>
            </w:rPr>
          </w:pPr>
          <w:r w:rsidRPr="000655B3">
            <w:rPr>
              <w:rFonts w:ascii="Times New Roman" w:hAnsi="Times New Roman" w:cs="Times New Roman"/>
              <w:b/>
              <w:caps/>
              <w:color w:val="808080" w:themeColor="background1" w:themeShade="80"/>
              <w:sz w:val="24"/>
              <w:szCs w:val="24"/>
            </w:rPr>
            <w:fldChar w:fldCharType="begin"/>
          </w:r>
          <w:r w:rsidRPr="000655B3">
            <w:rPr>
              <w:rFonts w:ascii="Times New Roman" w:hAnsi="Times New Roman" w:cs="Times New Roman"/>
              <w:b/>
              <w:caps/>
              <w:color w:val="808080" w:themeColor="background1" w:themeShade="80"/>
              <w:sz w:val="24"/>
              <w:szCs w:val="24"/>
            </w:rPr>
            <w:instrText xml:space="preserve"> PAGE   \* MERGEFORMAT </w:instrText>
          </w:r>
          <w:r w:rsidRPr="000655B3">
            <w:rPr>
              <w:rFonts w:ascii="Times New Roman" w:hAnsi="Times New Roman" w:cs="Times New Roman"/>
              <w:b/>
              <w:caps/>
              <w:color w:val="808080" w:themeColor="background1" w:themeShade="80"/>
              <w:sz w:val="24"/>
              <w:szCs w:val="24"/>
            </w:rPr>
            <w:fldChar w:fldCharType="separate"/>
          </w:r>
          <w:r>
            <w:rPr>
              <w:rFonts w:ascii="Times New Roman" w:hAnsi="Times New Roman" w:cs="Times New Roman"/>
              <w:b/>
              <w:caps/>
              <w:noProof/>
              <w:color w:val="808080" w:themeColor="background1" w:themeShade="80"/>
              <w:sz w:val="24"/>
              <w:szCs w:val="24"/>
            </w:rPr>
            <w:t>1</w:t>
          </w:r>
          <w:r w:rsidRPr="000655B3">
            <w:rPr>
              <w:rFonts w:ascii="Times New Roman" w:hAnsi="Times New Roman" w:cs="Times New Roman"/>
              <w:b/>
              <w:caps/>
              <w:noProof/>
              <w:color w:val="808080" w:themeColor="background1" w:themeShade="80"/>
              <w:sz w:val="24"/>
              <w:szCs w:val="24"/>
            </w:rPr>
            <w:fldChar w:fldCharType="end"/>
          </w:r>
        </w:p>
      </w:tc>
    </w:tr>
  </w:tbl>
  <w:p w:rsidR="00CF6DA9" w:rsidRDefault="00CF6D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88B" w:rsidRDefault="008A188B" w:rsidP="00CF6DA9">
      <w:pPr>
        <w:spacing w:after="0" w:line="240" w:lineRule="auto"/>
      </w:pPr>
      <w:r>
        <w:separator/>
      </w:r>
    </w:p>
  </w:footnote>
  <w:footnote w:type="continuationSeparator" w:id="0">
    <w:p w:rsidR="008A188B" w:rsidRDefault="008A188B" w:rsidP="00CF6D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DA9" w:rsidRPr="00CF6DA9" w:rsidRDefault="00CF6DA9">
    <w:pPr>
      <w:spacing w:line="264" w:lineRule="auto"/>
      <w:rPr>
        <w:rFonts w:ascii="Times New Roman" w:hAnsi="Times New Roman" w:cs="Times New Roman"/>
        <w:b/>
        <w:sz w:val="24"/>
        <w:szCs w:val="24"/>
      </w:rPr>
    </w:pPr>
    <w:r w:rsidRPr="00CF6DA9">
      <w:rPr>
        <w:rFonts w:ascii="Times New Roman" w:hAnsi="Times New Roman" w:cs="Times New Roman"/>
        <w:b/>
        <w:noProof/>
        <w:sz w:val="24"/>
        <w:szCs w:val="24"/>
        <w:lang w:eastAsia="en-IN"/>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ED761DA"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r w:rsidRPr="00CF6DA9">
      <w:rPr>
        <w:rFonts w:ascii="Times New Roman" w:hAnsi="Times New Roman" w:cs="Times New Roman"/>
        <w:b/>
        <w:sz w:val="24"/>
        <w:szCs w:val="24"/>
      </w:rPr>
      <w:t>HUMAN ANATOMY AND PHYSIOLOGY-II</w:t>
    </w:r>
  </w:p>
  <w:p w:rsidR="00CF6DA9" w:rsidRDefault="00CF6D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6C657B"/>
    <w:multiLevelType w:val="hybridMultilevel"/>
    <w:tmpl w:val="F4F606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3C7"/>
    <w:rsid w:val="00337E7D"/>
    <w:rsid w:val="00533ACA"/>
    <w:rsid w:val="0056549A"/>
    <w:rsid w:val="008173C7"/>
    <w:rsid w:val="00845A44"/>
    <w:rsid w:val="008A188B"/>
    <w:rsid w:val="00BF41AC"/>
    <w:rsid w:val="00CF6DA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F7D789-99E8-4F8B-A8AE-53C1455AF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A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3ACA"/>
    <w:pPr>
      <w:ind w:left="720"/>
      <w:contextualSpacing/>
    </w:pPr>
  </w:style>
  <w:style w:type="paragraph" w:styleId="Header">
    <w:name w:val="header"/>
    <w:basedOn w:val="Normal"/>
    <w:link w:val="HeaderChar"/>
    <w:uiPriority w:val="99"/>
    <w:unhideWhenUsed/>
    <w:rsid w:val="00CF6D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6DA9"/>
  </w:style>
  <w:style w:type="paragraph" w:styleId="Footer">
    <w:name w:val="footer"/>
    <w:basedOn w:val="Normal"/>
    <w:link w:val="FooterChar"/>
    <w:uiPriority w:val="99"/>
    <w:unhideWhenUsed/>
    <w:rsid w:val="00CF6D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6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1033</Words>
  <Characters>5893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5</cp:revision>
  <dcterms:created xsi:type="dcterms:W3CDTF">2023-11-13T11:15:00Z</dcterms:created>
  <dcterms:modified xsi:type="dcterms:W3CDTF">2023-11-13T11:47:00Z</dcterms:modified>
</cp:coreProperties>
</file>