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E6C35" w:rsidRPr="00367C96" w:rsidRDefault="00CE6C35" w:rsidP="00CE6C35">
      <w:pPr>
        <w:tabs>
          <w:tab w:val="left" w:pos="-38"/>
          <w:tab w:val="center" w:pos="4016"/>
        </w:tabs>
        <w:spacing w:after="200"/>
        <w:jc w:val="center"/>
        <w:rPr>
          <w:rFonts w:ascii="Times New Roman" w:hAnsi="Times New Roman" w:cs="Times New Roman"/>
          <w:b/>
          <w:sz w:val="36"/>
          <w:szCs w:val="36"/>
        </w:rPr>
      </w:pPr>
      <w:r w:rsidRPr="00CF6240">
        <w:rPr>
          <w:rFonts w:ascii="Times New Roman" w:eastAsia="Times New Roman" w:hAnsi="Times New Roman" w:cs="Times New Roman"/>
          <w:bCs/>
          <w:color w:val="000000" w:themeColor="text1"/>
          <w:sz w:val="36"/>
          <w:szCs w:val="36"/>
          <w:highlight w:val="yellow"/>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HUMAN ANATOMY AND PHYSIOLOGY-I (Theory)</w:t>
      </w:r>
    </w:p>
    <w:p w:rsidR="00CE6C35" w:rsidRPr="00987848" w:rsidRDefault="00CE6C35" w:rsidP="00CE6C35">
      <w:pPr>
        <w:spacing w:before="100" w:beforeAutospacing="1" w:after="100" w:afterAutospacing="1" w:line="276" w:lineRule="auto"/>
        <w:rPr>
          <w:rFonts w:ascii="Times New Roman" w:eastAsia="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87848">
        <w:rPr>
          <w:rFonts w:ascii="Times New Roman" w:eastAsia="Times New Roman" w:hAnsi="Times New Roman" w:cs="Times New Roman"/>
          <w:bCs/>
          <w:color w:val="FF0000"/>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Subject code:</w:t>
      </w:r>
      <w:r w:rsidRPr="00987848">
        <w:rPr>
          <w:rFonts w:ascii="Times New Roman" w:eastAsia="Times New Roman" w:hAnsi="Times New Roman" w:cs="Times New Roman"/>
          <w:bCs/>
          <w:color w:val="FF000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CF6240">
        <w:rPr>
          <w:rFonts w:ascii="Times New Roman" w:eastAsia="Times New Roman" w:hAnsi="Times New Roman" w:cs="Times New Roman"/>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BP101T</w:t>
      </w:r>
    </w:p>
    <w:p w:rsidR="00CE6C35" w:rsidRPr="006A79FB" w:rsidRDefault="00CE6C35" w:rsidP="00CE6C35">
      <w:pPr>
        <w:spacing w:before="100" w:beforeAutospacing="1" w:after="100" w:afterAutospacing="1" w:line="276" w:lineRule="auto"/>
        <w:rPr>
          <w:rFonts w:ascii="Times New Roman" w:eastAsia="Times New Roman" w:hAnsi="Times New Roman" w:cs="Times New Roman"/>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015E8">
        <w:rPr>
          <w:rFonts w:ascii="Times New Roman" w:eastAsia="Times New Roman" w:hAnsi="Times New Roman" w:cs="Times New Roman"/>
          <w:bCs/>
          <w:color w:val="FF0000"/>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Class – </w:t>
      </w:r>
      <w:r w:rsidRPr="000015E8">
        <w:rPr>
          <w:rFonts w:ascii="Times New Roman" w:eastAsia="Times New Roman" w:hAnsi="Times New Roman" w:cs="Times New Roman"/>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Pr>
          <w:rFonts w:ascii="Times New Roman" w:eastAsia="Times New Roman" w:hAnsi="Times New Roman" w:cs="Times New Roman"/>
          <w:bCs/>
          <w:color w:val="000000" w:themeColor="text1"/>
          <w:sz w:val="28"/>
          <w:szCs w:val="28"/>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9</w:t>
      </w:r>
    </w:p>
    <w:p w:rsidR="00C226B5" w:rsidRPr="002C384D" w:rsidRDefault="00C226B5" w:rsidP="00C226B5">
      <w:pPr>
        <w:tabs>
          <w:tab w:val="left" w:pos="0"/>
        </w:tabs>
        <w:spacing w:after="200"/>
        <w:rPr>
          <w:rFonts w:ascii="Times New Roman" w:hAnsi="Times New Roman" w:cs="Times New Roman"/>
          <w:sz w:val="28"/>
          <w:szCs w:val="28"/>
        </w:rPr>
      </w:pPr>
      <w:r>
        <w:rPr>
          <w:rFonts w:ascii="Times New Roman" w:hAnsi="Times New Roman" w:cs="Times New Roman"/>
          <w:b/>
          <w:sz w:val="28"/>
          <w:szCs w:val="28"/>
        </w:rPr>
        <w:t>General princip</w:t>
      </w:r>
      <w:r w:rsidRPr="006308EB">
        <w:rPr>
          <w:rFonts w:ascii="Times New Roman" w:hAnsi="Times New Roman" w:cs="Times New Roman"/>
          <w:b/>
          <w:sz w:val="28"/>
          <w:szCs w:val="28"/>
        </w:rPr>
        <w:t>l</w:t>
      </w:r>
      <w:r>
        <w:rPr>
          <w:rFonts w:ascii="Times New Roman" w:hAnsi="Times New Roman" w:cs="Times New Roman"/>
          <w:b/>
          <w:sz w:val="28"/>
          <w:szCs w:val="28"/>
        </w:rPr>
        <w:t>es</w:t>
      </w:r>
      <w:r w:rsidRPr="006308EB">
        <w:rPr>
          <w:rFonts w:ascii="Times New Roman" w:hAnsi="Times New Roman" w:cs="Times New Roman"/>
          <w:b/>
          <w:sz w:val="28"/>
          <w:szCs w:val="28"/>
        </w:rPr>
        <w:t xml:space="preserve"> of cell communication:</w:t>
      </w:r>
    </w:p>
    <w:p w:rsidR="00C226B5" w:rsidRPr="00C226B5" w:rsidRDefault="00C226B5" w:rsidP="00C226B5">
      <w:pPr>
        <w:pStyle w:val="ListParagraph"/>
        <w:numPr>
          <w:ilvl w:val="0"/>
          <w:numId w:val="1"/>
        </w:numPr>
        <w:tabs>
          <w:tab w:val="left" w:pos="0"/>
        </w:tabs>
        <w:spacing w:after="200" w:line="276" w:lineRule="auto"/>
        <w:rPr>
          <w:rFonts w:ascii="Times New Roman" w:hAnsi="Times New Roman" w:cs="Times New Roman"/>
          <w:sz w:val="24"/>
          <w:szCs w:val="24"/>
        </w:rPr>
      </w:pPr>
      <w:r w:rsidRPr="00C226B5">
        <w:rPr>
          <w:rFonts w:ascii="Times New Roman" w:hAnsi="Times New Roman" w:cs="Times New Roman"/>
          <w:sz w:val="24"/>
          <w:szCs w:val="24"/>
        </w:rPr>
        <w:t xml:space="preserve">Communication between cells is mediated mainly by extracellular signal molecules. Some of these operate over long distances, signalling to cells far away; others signal only to immediate neighbours. </w:t>
      </w:r>
    </w:p>
    <w:p w:rsidR="00C226B5" w:rsidRPr="00C226B5" w:rsidRDefault="00C226B5" w:rsidP="00C226B5">
      <w:pPr>
        <w:pStyle w:val="ListParagraph"/>
        <w:numPr>
          <w:ilvl w:val="0"/>
          <w:numId w:val="1"/>
        </w:numPr>
        <w:tabs>
          <w:tab w:val="left" w:pos="0"/>
        </w:tabs>
        <w:spacing w:after="200" w:line="276" w:lineRule="auto"/>
        <w:rPr>
          <w:rFonts w:ascii="Times New Roman" w:hAnsi="Times New Roman" w:cs="Times New Roman"/>
          <w:sz w:val="24"/>
          <w:szCs w:val="24"/>
        </w:rPr>
      </w:pPr>
      <w:r w:rsidRPr="00C226B5">
        <w:rPr>
          <w:rFonts w:ascii="Times New Roman" w:hAnsi="Times New Roman" w:cs="Times New Roman"/>
          <w:sz w:val="24"/>
          <w:szCs w:val="24"/>
        </w:rPr>
        <w:t xml:space="preserve">Most cells in multicellular organisms both emit and receive signals. Reception of the signals depends on receptor proteins, usually (but not always) at the cell surface, which binds the signal molecule. </w:t>
      </w:r>
    </w:p>
    <w:p w:rsidR="00C226B5" w:rsidRPr="00C226B5" w:rsidRDefault="00C226B5" w:rsidP="00C226B5">
      <w:pPr>
        <w:pStyle w:val="ListParagraph"/>
        <w:numPr>
          <w:ilvl w:val="0"/>
          <w:numId w:val="1"/>
        </w:numPr>
        <w:tabs>
          <w:tab w:val="left" w:pos="0"/>
        </w:tabs>
        <w:spacing w:after="200" w:line="276" w:lineRule="auto"/>
        <w:rPr>
          <w:rFonts w:ascii="Times New Roman" w:hAnsi="Times New Roman" w:cs="Times New Roman"/>
          <w:sz w:val="24"/>
          <w:szCs w:val="24"/>
        </w:rPr>
      </w:pPr>
      <w:r w:rsidRPr="00C226B5">
        <w:rPr>
          <w:rFonts w:ascii="Times New Roman" w:hAnsi="Times New Roman" w:cs="Times New Roman"/>
          <w:sz w:val="24"/>
          <w:szCs w:val="24"/>
        </w:rPr>
        <w:t xml:space="preserve">The binding activates the receptor, which in turn activates one or more intracellular signalling pathways. </w:t>
      </w:r>
    </w:p>
    <w:p w:rsidR="00C226B5" w:rsidRPr="00C226B5" w:rsidRDefault="00C226B5" w:rsidP="00C226B5">
      <w:pPr>
        <w:pStyle w:val="ListParagraph"/>
        <w:numPr>
          <w:ilvl w:val="0"/>
          <w:numId w:val="1"/>
        </w:numPr>
        <w:tabs>
          <w:tab w:val="left" w:pos="0"/>
        </w:tabs>
        <w:spacing w:after="200" w:line="276" w:lineRule="auto"/>
        <w:rPr>
          <w:rFonts w:ascii="Times New Roman" w:hAnsi="Times New Roman" w:cs="Times New Roman"/>
          <w:sz w:val="24"/>
          <w:szCs w:val="24"/>
        </w:rPr>
      </w:pPr>
      <w:r w:rsidRPr="00C226B5">
        <w:rPr>
          <w:rFonts w:ascii="Times New Roman" w:hAnsi="Times New Roman" w:cs="Times New Roman"/>
          <w:sz w:val="24"/>
          <w:szCs w:val="24"/>
        </w:rPr>
        <w:t xml:space="preserve">These relay chains of molecules—mainly intracellular signalling proteins—process the signal inside the receiving cell and distribute it to the appropriate intracellular targets. </w:t>
      </w:r>
    </w:p>
    <w:p w:rsidR="00C226B5" w:rsidRPr="00C226B5" w:rsidRDefault="00C226B5" w:rsidP="00C226B5">
      <w:pPr>
        <w:pStyle w:val="ListParagraph"/>
        <w:numPr>
          <w:ilvl w:val="0"/>
          <w:numId w:val="1"/>
        </w:numPr>
        <w:tabs>
          <w:tab w:val="left" w:pos="0"/>
        </w:tabs>
        <w:spacing w:after="200" w:line="276" w:lineRule="auto"/>
        <w:rPr>
          <w:rFonts w:ascii="Times New Roman" w:hAnsi="Times New Roman" w:cs="Times New Roman"/>
          <w:sz w:val="24"/>
          <w:szCs w:val="24"/>
        </w:rPr>
      </w:pPr>
      <w:r w:rsidRPr="00C226B5">
        <w:rPr>
          <w:rFonts w:ascii="Times New Roman" w:hAnsi="Times New Roman" w:cs="Times New Roman"/>
          <w:sz w:val="24"/>
          <w:szCs w:val="24"/>
        </w:rPr>
        <w:t xml:space="preserve">These targets are generally effector proteins, which are altered when the signalling pathway is activated and implements the appropriate change of cell behaviour. </w:t>
      </w:r>
    </w:p>
    <w:p w:rsidR="00C226B5" w:rsidRPr="00C226B5" w:rsidRDefault="00C226B5" w:rsidP="00C226B5">
      <w:pPr>
        <w:pStyle w:val="ListParagraph"/>
        <w:numPr>
          <w:ilvl w:val="0"/>
          <w:numId w:val="1"/>
        </w:numPr>
        <w:tabs>
          <w:tab w:val="left" w:pos="0"/>
        </w:tabs>
        <w:spacing w:after="200" w:line="276" w:lineRule="auto"/>
        <w:rPr>
          <w:rFonts w:ascii="Times New Roman" w:hAnsi="Times New Roman" w:cs="Times New Roman"/>
          <w:sz w:val="24"/>
          <w:szCs w:val="24"/>
        </w:rPr>
      </w:pPr>
      <w:r w:rsidRPr="00C226B5">
        <w:rPr>
          <w:rFonts w:ascii="Times New Roman" w:hAnsi="Times New Roman" w:cs="Times New Roman"/>
          <w:sz w:val="24"/>
          <w:szCs w:val="24"/>
        </w:rPr>
        <w:t>Depending on the signal and the nature and state of the receiving cell, these effectors can be gene regulatory proteins, ion channels, components of a metabolic pathway, or parts of the cytoskeleton—among other things.</w:t>
      </w:r>
    </w:p>
    <w:p w:rsidR="00C226B5" w:rsidRPr="006308EB" w:rsidRDefault="00C226B5" w:rsidP="00C226B5">
      <w:pPr>
        <w:tabs>
          <w:tab w:val="left" w:pos="0"/>
        </w:tabs>
        <w:spacing w:after="200"/>
        <w:rPr>
          <w:rFonts w:ascii="Times New Roman" w:hAnsi="Times New Roman" w:cs="Times New Roman"/>
          <w:b/>
          <w:sz w:val="28"/>
          <w:szCs w:val="28"/>
        </w:rPr>
      </w:pPr>
      <w:r w:rsidRPr="006308EB">
        <w:rPr>
          <w:rFonts w:ascii="Times New Roman" w:hAnsi="Times New Roman" w:cs="Times New Roman"/>
          <w:b/>
          <w:sz w:val="28"/>
          <w:szCs w:val="28"/>
        </w:rPr>
        <w:t xml:space="preserve">Intracellular signalling pathway activation by </w:t>
      </w:r>
      <w:r>
        <w:rPr>
          <w:rFonts w:ascii="Times New Roman" w:hAnsi="Times New Roman" w:cs="Times New Roman"/>
          <w:b/>
          <w:sz w:val="28"/>
          <w:szCs w:val="28"/>
        </w:rPr>
        <w:t xml:space="preserve">the </w:t>
      </w:r>
      <w:r w:rsidRPr="006308EB">
        <w:rPr>
          <w:rFonts w:ascii="Times New Roman" w:hAnsi="Times New Roman" w:cs="Times New Roman"/>
          <w:b/>
          <w:sz w:val="28"/>
          <w:szCs w:val="28"/>
        </w:rPr>
        <w:t>extracellular signal molecule</w:t>
      </w:r>
    </w:p>
    <w:p w:rsidR="00C226B5" w:rsidRDefault="00C226B5" w:rsidP="00C226B5">
      <w:pPr>
        <w:tabs>
          <w:tab w:val="left" w:pos="0"/>
        </w:tabs>
        <w:spacing w:after="200" w:line="276" w:lineRule="auto"/>
        <w:rPr>
          <w:rFonts w:ascii="Times New Roman" w:hAnsi="Times New Roman" w:cs="Times New Roman"/>
          <w:sz w:val="24"/>
          <w:szCs w:val="24"/>
        </w:rPr>
      </w:pPr>
      <w:r w:rsidRPr="00E7415D">
        <w:rPr>
          <w:rFonts w:ascii="Times New Roman" w:hAnsi="Times New Roman" w:cs="Times New Roman"/>
          <w:sz w:val="24"/>
          <w:szCs w:val="24"/>
        </w:rPr>
        <w:t xml:space="preserve">The signal molecule usually binds to a receptor protein that is embedded in the plasma </w:t>
      </w:r>
      <w:proofErr w:type="gramStart"/>
      <w:r w:rsidRPr="00E7415D">
        <w:rPr>
          <w:rFonts w:ascii="Times New Roman" w:hAnsi="Times New Roman" w:cs="Times New Roman"/>
          <w:sz w:val="24"/>
          <w:szCs w:val="24"/>
        </w:rPr>
        <w:t>membrane</w:t>
      </w:r>
      <w:proofErr w:type="gramEnd"/>
      <w:r w:rsidRPr="00E7415D">
        <w:rPr>
          <w:rFonts w:ascii="Times New Roman" w:hAnsi="Times New Roman" w:cs="Times New Roman"/>
          <w:sz w:val="24"/>
          <w:szCs w:val="24"/>
        </w:rPr>
        <w:t xml:space="preserve"> of the target cell and activates one or more intracellular signalling pathways mediated by a series of signalling proteins. Finally, one or more of the intracellular signalling proteins alters the activity of effector proteins and thereby the behaviour of the cell.</w:t>
      </w:r>
    </w:p>
    <w:p w:rsidR="00C226B5" w:rsidRPr="00C226B5" w:rsidRDefault="00C226B5" w:rsidP="00C226B5">
      <w:pPr>
        <w:pStyle w:val="ListParagraph"/>
        <w:numPr>
          <w:ilvl w:val="0"/>
          <w:numId w:val="4"/>
        </w:numPr>
        <w:tabs>
          <w:tab w:val="left" w:pos="0"/>
        </w:tabs>
        <w:spacing w:after="200" w:line="276" w:lineRule="auto"/>
        <w:rPr>
          <w:rFonts w:ascii="Times New Roman" w:hAnsi="Times New Roman" w:cs="Times New Roman"/>
          <w:sz w:val="24"/>
          <w:szCs w:val="24"/>
        </w:rPr>
      </w:pPr>
      <w:r w:rsidRPr="00C226B5">
        <w:rPr>
          <w:rFonts w:ascii="Times New Roman" w:hAnsi="Times New Roman" w:cs="Times New Roman"/>
          <w:sz w:val="24"/>
          <w:szCs w:val="24"/>
        </w:rPr>
        <w:t xml:space="preserve">Signalling is endocrine, paracrine, synaptic, or direct cell contact </w:t>
      </w:r>
    </w:p>
    <w:p w:rsidR="00C226B5" w:rsidRPr="00C226B5" w:rsidRDefault="00C226B5" w:rsidP="00C226B5">
      <w:pPr>
        <w:pStyle w:val="ListParagraph"/>
        <w:numPr>
          <w:ilvl w:val="0"/>
          <w:numId w:val="4"/>
        </w:numPr>
        <w:tabs>
          <w:tab w:val="left" w:pos="0"/>
        </w:tabs>
        <w:spacing w:after="200" w:line="276" w:lineRule="auto"/>
        <w:rPr>
          <w:rFonts w:ascii="Times New Roman" w:hAnsi="Times New Roman" w:cs="Times New Roman"/>
          <w:sz w:val="24"/>
          <w:szCs w:val="24"/>
        </w:rPr>
      </w:pPr>
      <w:r w:rsidRPr="00C226B5">
        <w:rPr>
          <w:rFonts w:ascii="Times New Roman" w:hAnsi="Times New Roman" w:cs="Times New Roman"/>
          <w:sz w:val="24"/>
          <w:szCs w:val="24"/>
        </w:rPr>
        <w:t>Signal transduction is mediated by receptor proteins</w:t>
      </w:r>
    </w:p>
    <w:p w:rsidR="00C226B5" w:rsidRPr="00C226B5" w:rsidRDefault="00C226B5" w:rsidP="00C226B5">
      <w:pPr>
        <w:pStyle w:val="ListParagraph"/>
        <w:numPr>
          <w:ilvl w:val="0"/>
          <w:numId w:val="4"/>
        </w:numPr>
        <w:tabs>
          <w:tab w:val="left" w:pos="0"/>
        </w:tabs>
        <w:spacing w:after="200" w:line="276" w:lineRule="auto"/>
        <w:rPr>
          <w:rFonts w:ascii="Times New Roman" w:hAnsi="Times New Roman" w:cs="Times New Roman"/>
          <w:sz w:val="24"/>
          <w:szCs w:val="24"/>
        </w:rPr>
      </w:pPr>
      <w:r w:rsidRPr="00C226B5">
        <w:rPr>
          <w:rFonts w:ascii="Times New Roman" w:hAnsi="Times New Roman" w:cs="Times New Roman"/>
          <w:sz w:val="24"/>
          <w:szCs w:val="24"/>
        </w:rPr>
        <w:t>Receptors bind the primary signal (ligand)</w:t>
      </w:r>
    </w:p>
    <w:p w:rsidR="00C226B5" w:rsidRPr="00C226B5" w:rsidRDefault="00C226B5" w:rsidP="00C226B5">
      <w:pPr>
        <w:pStyle w:val="ListParagraph"/>
        <w:numPr>
          <w:ilvl w:val="0"/>
          <w:numId w:val="4"/>
        </w:numPr>
        <w:tabs>
          <w:tab w:val="left" w:pos="0"/>
        </w:tabs>
        <w:spacing w:after="200" w:line="276" w:lineRule="auto"/>
        <w:rPr>
          <w:rFonts w:ascii="Times New Roman" w:hAnsi="Times New Roman" w:cs="Times New Roman"/>
          <w:sz w:val="24"/>
          <w:szCs w:val="24"/>
        </w:rPr>
      </w:pPr>
      <w:r w:rsidRPr="00C226B5">
        <w:rPr>
          <w:rFonts w:ascii="Times New Roman" w:hAnsi="Times New Roman" w:cs="Times New Roman"/>
          <w:sz w:val="24"/>
          <w:szCs w:val="24"/>
        </w:rPr>
        <w:t>Some amplification event occurs</w:t>
      </w:r>
    </w:p>
    <w:p w:rsidR="00C226B5" w:rsidRPr="00C226B5" w:rsidRDefault="00C226B5" w:rsidP="00C226B5">
      <w:pPr>
        <w:pStyle w:val="ListParagraph"/>
        <w:numPr>
          <w:ilvl w:val="0"/>
          <w:numId w:val="4"/>
        </w:numPr>
        <w:tabs>
          <w:tab w:val="left" w:pos="0"/>
        </w:tabs>
        <w:spacing w:after="200" w:line="276" w:lineRule="auto"/>
        <w:rPr>
          <w:rFonts w:ascii="Times New Roman" w:hAnsi="Times New Roman" w:cs="Times New Roman"/>
          <w:sz w:val="24"/>
          <w:szCs w:val="24"/>
        </w:rPr>
      </w:pPr>
      <w:r w:rsidRPr="00C226B5">
        <w:rPr>
          <w:rFonts w:ascii="Times New Roman" w:hAnsi="Times New Roman" w:cs="Times New Roman"/>
          <w:sz w:val="24"/>
          <w:szCs w:val="24"/>
        </w:rPr>
        <w:t>Example: ligand-gated ion channel opens: Influx of ions triggers a change in activity (vesicle fusion in nerve end, contraction in muscle)</w:t>
      </w:r>
    </w:p>
    <w:p w:rsidR="00C226B5" w:rsidRPr="00C226B5" w:rsidRDefault="00C226B5" w:rsidP="00C226B5">
      <w:pPr>
        <w:pStyle w:val="ListParagraph"/>
        <w:numPr>
          <w:ilvl w:val="0"/>
          <w:numId w:val="4"/>
        </w:numPr>
        <w:tabs>
          <w:tab w:val="left" w:pos="0"/>
        </w:tabs>
        <w:spacing w:after="200" w:line="276" w:lineRule="auto"/>
        <w:rPr>
          <w:rFonts w:ascii="Times New Roman" w:hAnsi="Times New Roman" w:cs="Times New Roman"/>
          <w:sz w:val="24"/>
          <w:szCs w:val="24"/>
        </w:rPr>
      </w:pPr>
      <w:r w:rsidRPr="00C226B5">
        <w:rPr>
          <w:rFonts w:ascii="Times New Roman" w:hAnsi="Times New Roman" w:cs="Times New Roman"/>
          <w:sz w:val="24"/>
          <w:szCs w:val="24"/>
        </w:rPr>
        <w:t>Example: ligand binds to 7-pass membrane receptor catalyses GTP exchange to Ga subunit of trimeric G-protein active Ga-subunit-GTP is an allosteric activator of effector enzymes:</w:t>
      </w:r>
    </w:p>
    <w:p w:rsidR="00C226B5" w:rsidRPr="00C226B5" w:rsidRDefault="00C226B5" w:rsidP="00C226B5">
      <w:pPr>
        <w:pStyle w:val="ListParagraph"/>
        <w:numPr>
          <w:ilvl w:val="0"/>
          <w:numId w:val="4"/>
        </w:numPr>
        <w:tabs>
          <w:tab w:val="left" w:pos="0"/>
        </w:tabs>
        <w:spacing w:after="200" w:line="276" w:lineRule="auto"/>
        <w:rPr>
          <w:rFonts w:ascii="Times New Roman" w:hAnsi="Times New Roman" w:cs="Times New Roman"/>
          <w:sz w:val="24"/>
          <w:szCs w:val="24"/>
        </w:rPr>
      </w:pPr>
      <w:r w:rsidRPr="00C226B5">
        <w:rPr>
          <w:rFonts w:ascii="Times New Roman" w:hAnsi="Times New Roman" w:cs="Times New Roman"/>
          <w:sz w:val="24"/>
          <w:szCs w:val="24"/>
        </w:rPr>
        <w:t>ADENYLATE CYCLASE: makes cyclic AMP</w:t>
      </w:r>
    </w:p>
    <w:p w:rsidR="00C226B5" w:rsidRPr="00C226B5" w:rsidRDefault="00C226B5" w:rsidP="00C226B5">
      <w:pPr>
        <w:pStyle w:val="ListParagraph"/>
        <w:numPr>
          <w:ilvl w:val="0"/>
          <w:numId w:val="4"/>
        </w:numPr>
        <w:tabs>
          <w:tab w:val="left" w:pos="0"/>
        </w:tabs>
        <w:spacing w:after="200" w:line="276" w:lineRule="auto"/>
        <w:rPr>
          <w:rFonts w:ascii="Times New Roman" w:hAnsi="Times New Roman" w:cs="Times New Roman"/>
          <w:sz w:val="24"/>
          <w:szCs w:val="24"/>
        </w:rPr>
      </w:pPr>
      <w:r w:rsidRPr="00C226B5">
        <w:rPr>
          <w:rFonts w:ascii="Times New Roman" w:hAnsi="Times New Roman" w:cs="Times New Roman"/>
          <w:sz w:val="24"/>
          <w:szCs w:val="24"/>
        </w:rPr>
        <w:lastRenderedPageBreak/>
        <w:t>PHOSPHOLIPASE C: makes DAG and these second messengers activate target enzymes Trigger</w:t>
      </w:r>
      <w:r w:rsidRPr="00C226B5">
        <w:rPr>
          <w:rFonts w:ascii="Times New Roman" w:hAnsi="Times New Roman" w:cs="Times New Roman"/>
          <w:b/>
          <w:i/>
          <w:sz w:val="24"/>
          <w:szCs w:val="24"/>
        </w:rPr>
        <w:t xml:space="preserve"> cascades</w:t>
      </w:r>
    </w:p>
    <w:p w:rsidR="00C226B5" w:rsidRPr="00C226B5" w:rsidRDefault="00C226B5" w:rsidP="00C226B5">
      <w:pPr>
        <w:pStyle w:val="ListParagraph"/>
        <w:numPr>
          <w:ilvl w:val="0"/>
          <w:numId w:val="4"/>
        </w:numPr>
        <w:tabs>
          <w:tab w:val="left" w:pos="0"/>
        </w:tabs>
        <w:spacing w:after="200" w:line="276" w:lineRule="auto"/>
        <w:rPr>
          <w:rFonts w:ascii="Times New Roman" w:hAnsi="Times New Roman" w:cs="Times New Roman"/>
          <w:sz w:val="24"/>
          <w:szCs w:val="24"/>
        </w:rPr>
      </w:pPr>
      <w:r w:rsidRPr="00C226B5">
        <w:rPr>
          <w:rFonts w:ascii="Times New Roman" w:hAnsi="Times New Roman" w:cs="Times New Roman"/>
          <w:sz w:val="24"/>
          <w:szCs w:val="24"/>
        </w:rPr>
        <w:t>Must shut off cascade: removal of ligand, hydrolysis of GTP, phosphodiesterase, protein phosphatases, Ca++ ion Pumps.</w:t>
      </w:r>
    </w:p>
    <w:p w:rsidR="00C226B5" w:rsidRDefault="00C226B5" w:rsidP="00C226B5">
      <w:pPr>
        <w:tabs>
          <w:tab w:val="left" w:pos="0"/>
        </w:tabs>
        <w:spacing w:after="200"/>
        <w:rPr>
          <w:rFonts w:ascii="Times New Roman" w:hAnsi="Times New Roman" w:cs="Times New Roman"/>
          <w:sz w:val="28"/>
          <w:szCs w:val="28"/>
        </w:rPr>
      </w:pPr>
      <w:r>
        <w:rPr>
          <w:noProof/>
          <w:lang w:eastAsia="en-IN"/>
        </w:rPr>
        <w:drawing>
          <wp:inline distT="0" distB="0" distL="0" distR="0" wp14:anchorId="7424A94B" wp14:editId="3D7FA5BF">
            <wp:extent cx="5577840" cy="2880360"/>
            <wp:effectExtent l="0" t="0" r="3810" b="0"/>
            <wp:docPr id="10" name="Picture 10" descr="Cell Signaling Flashcards | Quiz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ell Signaling Flashcards | Quizlet"/>
                    <pic:cNvPicPr>
                      <a:picLocks noChangeAspect="1" noChangeArrowheads="1"/>
                    </pic:cNvPicPr>
                  </pic:nvPicPr>
                  <pic:blipFill rotWithShape="1">
                    <a:blip r:embed="rId5">
                      <a:extLst>
                        <a:ext uri="{28A0092B-C50C-407E-A947-70E740481C1C}">
                          <a14:useLocalDpi xmlns:a14="http://schemas.microsoft.com/office/drawing/2010/main" val="0"/>
                        </a:ext>
                      </a:extLst>
                    </a:blip>
                    <a:srcRect l="-708" t="8466" r="708" b="3477"/>
                    <a:stretch/>
                  </pic:blipFill>
                  <pic:spPr bwMode="auto">
                    <a:xfrm>
                      <a:off x="0" y="0"/>
                      <a:ext cx="5577840" cy="2880360"/>
                    </a:xfrm>
                    <a:prstGeom prst="rect">
                      <a:avLst/>
                    </a:prstGeom>
                    <a:noFill/>
                    <a:ln>
                      <a:noFill/>
                    </a:ln>
                    <a:extLst>
                      <a:ext uri="{53640926-AAD7-44D8-BBD7-CCE9431645EC}">
                        <a14:shadowObscured xmlns:a14="http://schemas.microsoft.com/office/drawing/2010/main"/>
                      </a:ext>
                    </a:extLst>
                  </pic:spPr>
                </pic:pic>
              </a:graphicData>
            </a:graphic>
          </wp:inline>
        </w:drawing>
      </w:r>
    </w:p>
    <w:p w:rsidR="00C226B5" w:rsidRDefault="00C226B5" w:rsidP="00C226B5">
      <w:pPr>
        <w:tabs>
          <w:tab w:val="left" w:pos="0"/>
        </w:tabs>
        <w:spacing w:after="200"/>
        <w:rPr>
          <w:rFonts w:ascii="Times New Roman" w:hAnsi="Times New Roman" w:cs="Times New Roman"/>
          <w:b/>
          <w:sz w:val="28"/>
          <w:szCs w:val="28"/>
        </w:rPr>
      </w:pPr>
    </w:p>
    <w:p w:rsidR="00C226B5" w:rsidRPr="00874E66" w:rsidRDefault="00C226B5" w:rsidP="00C226B5">
      <w:pPr>
        <w:tabs>
          <w:tab w:val="left" w:pos="0"/>
        </w:tabs>
        <w:spacing w:after="200"/>
        <w:rPr>
          <w:rFonts w:ascii="Times New Roman" w:hAnsi="Times New Roman" w:cs="Times New Roman"/>
          <w:b/>
          <w:sz w:val="28"/>
          <w:szCs w:val="28"/>
        </w:rPr>
      </w:pPr>
      <w:r>
        <w:rPr>
          <w:rFonts w:ascii="Times New Roman" w:hAnsi="Times New Roman" w:cs="Times New Roman"/>
          <w:b/>
          <w:sz w:val="28"/>
          <w:szCs w:val="28"/>
        </w:rPr>
        <w:t>The bind</w:t>
      </w:r>
      <w:r w:rsidRPr="00874E66">
        <w:rPr>
          <w:rFonts w:ascii="Times New Roman" w:hAnsi="Times New Roman" w:cs="Times New Roman"/>
          <w:b/>
          <w:sz w:val="28"/>
          <w:szCs w:val="28"/>
        </w:rPr>
        <w:t>ing of extracellular signal molecules to either cell surface r</w:t>
      </w:r>
      <w:r>
        <w:rPr>
          <w:rFonts w:ascii="Times New Roman" w:hAnsi="Times New Roman" w:cs="Times New Roman"/>
          <w:b/>
          <w:sz w:val="28"/>
          <w:szCs w:val="28"/>
        </w:rPr>
        <w:t xml:space="preserve">eceptors or </w:t>
      </w:r>
      <w:r w:rsidRPr="00874E66">
        <w:rPr>
          <w:rFonts w:ascii="Times New Roman" w:hAnsi="Times New Roman" w:cs="Times New Roman"/>
          <w:b/>
          <w:sz w:val="28"/>
          <w:szCs w:val="28"/>
        </w:rPr>
        <w:t>intracellular receptors</w:t>
      </w:r>
    </w:p>
    <w:p w:rsidR="00C226B5" w:rsidRPr="00E7415D" w:rsidRDefault="00C226B5" w:rsidP="00C226B5">
      <w:pPr>
        <w:tabs>
          <w:tab w:val="left" w:pos="0"/>
        </w:tabs>
        <w:spacing w:after="200"/>
        <w:rPr>
          <w:rFonts w:ascii="Times New Roman" w:hAnsi="Times New Roman" w:cs="Times New Roman"/>
          <w:sz w:val="24"/>
          <w:szCs w:val="24"/>
        </w:rPr>
      </w:pPr>
      <w:r w:rsidRPr="00E7415D">
        <w:rPr>
          <w:rFonts w:ascii="Times New Roman" w:hAnsi="Times New Roman" w:cs="Times New Roman"/>
          <w:sz w:val="24"/>
          <w:szCs w:val="24"/>
        </w:rPr>
        <w:t>A. Most signal molecules are hydrophilic and are therefore unable to cross the target cell’s plasma membrane directly; instead, they bind to cell-surface receptors, which in turn generate signals inside the target cell</w:t>
      </w:r>
    </w:p>
    <w:p w:rsidR="00C226B5" w:rsidRDefault="00C226B5" w:rsidP="00C226B5">
      <w:pPr>
        <w:tabs>
          <w:tab w:val="left" w:pos="0"/>
        </w:tabs>
        <w:spacing w:after="200"/>
        <w:rPr>
          <w:rFonts w:ascii="Times New Roman" w:hAnsi="Times New Roman" w:cs="Times New Roman"/>
          <w:sz w:val="24"/>
          <w:szCs w:val="24"/>
        </w:rPr>
      </w:pPr>
      <w:r w:rsidRPr="00E7415D">
        <w:rPr>
          <w:rFonts w:ascii="Times New Roman" w:hAnsi="Times New Roman" w:cs="Times New Roman"/>
          <w:sz w:val="24"/>
          <w:szCs w:val="24"/>
        </w:rPr>
        <w:t>B. Some small signal molecules, by contrast, diffuse across the plasma membrane and bind to receptor proteins inside the target cell— either in the cytosol or in the nucleus (as shown here). Many of these small signal molecules are hydrophobic and nearly insoluble in aqueous solutions; they are therefore transported in the bloodstream and other extracellular fluids bound to carrier proteins, from which they dissociate before entering the target cell.</w:t>
      </w:r>
    </w:p>
    <w:p w:rsidR="004354D9" w:rsidRDefault="004354D9" w:rsidP="00C226B5">
      <w:pPr>
        <w:tabs>
          <w:tab w:val="left" w:pos="0"/>
        </w:tabs>
        <w:spacing w:after="200"/>
        <w:rPr>
          <w:rFonts w:ascii="Times New Roman" w:hAnsi="Times New Roman" w:cs="Times New Roman"/>
          <w:sz w:val="24"/>
          <w:szCs w:val="24"/>
        </w:rPr>
      </w:pPr>
      <w:r>
        <w:rPr>
          <w:rFonts w:ascii="Times New Roman" w:hAnsi="Times New Roman" w:cs="Times New Roman"/>
          <w:noProof/>
          <w:sz w:val="24"/>
          <w:szCs w:val="24"/>
          <w:lang w:eastAsia="en-IN"/>
        </w:rPr>
        <w:lastRenderedPageBreak/>
        <w:drawing>
          <wp:inline distT="0" distB="0" distL="0" distR="0" wp14:anchorId="5C7503FA">
            <wp:extent cx="5730240" cy="2545080"/>
            <wp:effectExtent l="0" t="0" r="381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0240" cy="2545080"/>
                    </a:xfrm>
                    <a:prstGeom prst="rect">
                      <a:avLst/>
                    </a:prstGeom>
                    <a:noFill/>
                  </pic:spPr>
                </pic:pic>
              </a:graphicData>
            </a:graphic>
          </wp:inline>
        </w:drawing>
      </w:r>
    </w:p>
    <w:p w:rsidR="004354D9" w:rsidRPr="004354D9" w:rsidRDefault="004354D9" w:rsidP="00C226B5">
      <w:pPr>
        <w:tabs>
          <w:tab w:val="left" w:pos="0"/>
        </w:tabs>
        <w:spacing w:after="200"/>
        <w:rPr>
          <w:rFonts w:ascii="Times New Roman" w:hAnsi="Times New Roman" w:cs="Times New Roman"/>
          <w:b/>
          <w:sz w:val="24"/>
          <w:szCs w:val="24"/>
        </w:rPr>
      </w:pPr>
    </w:p>
    <w:p w:rsidR="004354D9" w:rsidRPr="004354D9" w:rsidRDefault="004354D9" w:rsidP="004354D9">
      <w:pPr>
        <w:tabs>
          <w:tab w:val="left" w:pos="0"/>
        </w:tabs>
        <w:spacing w:after="200"/>
        <w:rPr>
          <w:rFonts w:ascii="Times New Roman" w:hAnsi="Times New Roman" w:cs="Times New Roman"/>
          <w:b/>
          <w:sz w:val="24"/>
          <w:szCs w:val="24"/>
        </w:rPr>
      </w:pPr>
      <w:r w:rsidRPr="004354D9">
        <w:rPr>
          <w:rFonts w:ascii="Times New Roman" w:hAnsi="Times New Roman" w:cs="Times New Roman"/>
          <w:b/>
          <w:sz w:val="24"/>
          <w:szCs w:val="24"/>
        </w:rPr>
        <w:t>FORMS OF INTERCELLULAR SIGNALING</w:t>
      </w:r>
    </w:p>
    <w:p w:rsidR="004354D9" w:rsidRPr="004354D9" w:rsidRDefault="004354D9" w:rsidP="004354D9">
      <w:pPr>
        <w:tabs>
          <w:tab w:val="left" w:pos="0"/>
        </w:tabs>
        <w:spacing w:after="200"/>
        <w:rPr>
          <w:rFonts w:ascii="Times New Roman" w:hAnsi="Times New Roman" w:cs="Times New Roman"/>
          <w:sz w:val="24"/>
          <w:szCs w:val="24"/>
        </w:rPr>
      </w:pPr>
      <w:r w:rsidRPr="004354D9">
        <w:rPr>
          <w:rFonts w:ascii="Times New Roman" w:hAnsi="Times New Roman" w:cs="Times New Roman"/>
          <w:sz w:val="24"/>
          <w:szCs w:val="24"/>
        </w:rPr>
        <w:t>1. Direct cell contact: ex. delta/notch</w:t>
      </w:r>
    </w:p>
    <w:p w:rsidR="004354D9" w:rsidRPr="004354D9" w:rsidRDefault="004354D9" w:rsidP="004354D9">
      <w:pPr>
        <w:tabs>
          <w:tab w:val="left" w:pos="0"/>
        </w:tabs>
        <w:spacing w:after="200"/>
        <w:rPr>
          <w:rFonts w:ascii="Times New Roman" w:hAnsi="Times New Roman" w:cs="Times New Roman"/>
          <w:sz w:val="24"/>
          <w:szCs w:val="24"/>
        </w:rPr>
      </w:pPr>
      <w:r w:rsidRPr="004354D9">
        <w:rPr>
          <w:rFonts w:ascii="Times New Roman" w:hAnsi="Times New Roman" w:cs="Times New Roman"/>
          <w:sz w:val="24"/>
          <w:szCs w:val="24"/>
        </w:rPr>
        <w:t>Cells that maintain an intimate membrane-to-membrane interface can engage in Contact-dependent signalling.</w:t>
      </w:r>
    </w:p>
    <w:p w:rsidR="004354D9" w:rsidRPr="004354D9" w:rsidRDefault="004354D9" w:rsidP="004354D9">
      <w:pPr>
        <w:tabs>
          <w:tab w:val="left" w:pos="0"/>
        </w:tabs>
        <w:spacing w:after="200"/>
        <w:rPr>
          <w:rFonts w:ascii="Times New Roman" w:hAnsi="Times New Roman" w:cs="Times New Roman"/>
          <w:sz w:val="24"/>
          <w:szCs w:val="24"/>
        </w:rPr>
      </w:pPr>
      <w:r w:rsidRPr="004354D9">
        <w:rPr>
          <w:rFonts w:ascii="Times New Roman" w:hAnsi="Times New Roman" w:cs="Times New Roman"/>
          <w:sz w:val="24"/>
          <w:szCs w:val="24"/>
        </w:rPr>
        <w:t xml:space="preserve">2. Paracrine: local ex. nitric oxide, histamines, prostaglandins </w:t>
      </w:r>
    </w:p>
    <w:p w:rsidR="004354D9" w:rsidRPr="004354D9" w:rsidRDefault="004354D9" w:rsidP="004354D9">
      <w:pPr>
        <w:tabs>
          <w:tab w:val="left" w:pos="0"/>
        </w:tabs>
        <w:spacing w:after="200"/>
        <w:rPr>
          <w:rFonts w:ascii="Times New Roman" w:hAnsi="Times New Roman" w:cs="Times New Roman"/>
          <w:sz w:val="24"/>
          <w:szCs w:val="24"/>
        </w:rPr>
      </w:pPr>
      <w:r w:rsidRPr="004354D9">
        <w:rPr>
          <w:rFonts w:ascii="Times New Roman" w:hAnsi="Times New Roman" w:cs="Times New Roman"/>
          <w:sz w:val="24"/>
          <w:szCs w:val="24"/>
        </w:rPr>
        <w:t>Paracrine signals are released by cells into the extracellular fluid in their neighbourhood and act locally.</w:t>
      </w:r>
    </w:p>
    <w:p w:rsidR="004354D9" w:rsidRPr="004354D9" w:rsidRDefault="004354D9" w:rsidP="004354D9">
      <w:pPr>
        <w:tabs>
          <w:tab w:val="left" w:pos="0"/>
        </w:tabs>
        <w:spacing w:after="200"/>
        <w:rPr>
          <w:rFonts w:ascii="Times New Roman" w:hAnsi="Times New Roman" w:cs="Times New Roman"/>
          <w:sz w:val="24"/>
          <w:szCs w:val="24"/>
        </w:rPr>
      </w:pPr>
      <w:r w:rsidRPr="004354D9">
        <w:rPr>
          <w:rFonts w:ascii="Times New Roman" w:hAnsi="Times New Roman" w:cs="Times New Roman"/>
          <w:sz w:val="24"/>
          <w:szCs w:val="24"/>
        </w:rPr>
        <w:t>3. Synaptic: ex. Neurotransmitters</w:t>
      </w:r>
    </w:p>
    <w:p w:rsidR="004354D9" w:rsidRPr="004354D9" w:rsidRDefault="004354D9" w:rsidP="004354D9">
      <w:pPr>
        <w:tabs>
          <w:tab w:val="left" w:pos="0"/>
        </w:tabs>
        <w:spacing w:after="200"/>
        <w:rPr>
          <w:rFonts w:ascii="Times New Roman" w:hAnsi="Times New Roman" w:cs="Times New Roman"/>
          <w:sz w:val="24"/>
          <w:szCs w:val="24"/>
        </w:rPr>
      </w:pPr>
      <w:r w:rsidRPr="004354D9">
        <w:rPr>
          <w:rFonts w:ascii="Times New Roman" w:hAnsi="Times New Roman" w:cs="Times New Roman"/>
          <w:sz w:val="24"/>
          <w:szCs w:val="24"/>
        </w:rPr>
        <w:t>Neuronal signals are transmitted along axons to remote target cells.</w:t>
      </w:r>
    </w:p>
    <w:p w:rsidR="004354D9" w:rsidRPr="004354D9" w:rsidRDefault="004354D9" w:rsidP="004354D9">
      <w:pPr>
        <w:tabs>
          <w:tab w:val="left" w:pos="0"/>
        </w:tabs>
        <w:spacing w:after="200"/>
        <w:rPr>
          <w:rFonts w:ascii="Times New Roman" w:hAnsi="Times New Roman" w:cs="Times New Roman"/>
          <w:sz w:val="24"/>
          <w:szCs w:val="24"/>
        </w:rPr>
      </w:pPr>
      <w:r w:rsidRPr="004354D9">
        <w:rPr>
          <w:rFonts w:ascii="Times New Roman" w:hAnsi="Times New Roman" w:cs="Times New Roman"/>
          <w:sz w:val="24"/>
          <w:szCs w:val="24"/>
        </w:rPr>
        <w:t>4. Endocrine: long distance ex. oestrogen, epinephrine</w:t>
      </w:r>
    </w:p>
    <w:p w:rsidR="004354D9" w:rsidRDefault="004354D9" w:rsidP="004354D9">
      <w:pPr>
        <w:tabs>
          <w:tab w:val="left" w:pos="0"/>
        </w:tabs>
        <w:spacing w:after="200"/>
        <w:rPr>
          <w:rFonts w:ascii="Times New Roman" w:hAnsi="Times New Roman" w:cs="Times New Roman"/>
          <w:sz w:val="24"/>
          <w:szCs w:val="24"/>
        </w:rPr>
      </w:pPr>
      <w:r w:rsidRPr="004354D9">
        <w:rPr>
          <w:rFonts w:ascii="Times New Roman" w:hAnsi="Times New Roman" w:cs="Times New Roman"/>
          <w:sz w:val="24"/>
          <w:szCs w:val="24"/>
        </w:rPr>
        <w:t>Hormones produced in endocrine glands are secreted into the bloodstream and are often distributed widely throughout the body.</w:t>
      </w:r>
    </w:p>
    <w:p w:rsidR="004A1327" w:rsidRDefault="004A1327" w:rsidP="004354D9">
      <w:pPr>
        <w:tabs>
          <w:tab w:val="left" w:pos="0"/>
        </w:tabs>
        <w:spacing w:after="200"/>
        <w:rPr>
          <w:rFonts w:ascii="Times New Roman" w:hAnsi="Times New Roman" w:cs="Times New Roman"/>
          <w:sz w:val="24"/>
          <w:szCs w:val="24"/>
        </w:rPr>
      </w:pPr>
    </w:p>
    <w:p w:rsidR="004A1327" w:rsidRDefault="004A1327" w:rsidP="004354D9">
      <w:pPr>
        <w:tabs>
          <w:tab w:val="left" w:pos="0"/>
        </w:tabs>
        <w:spacing w:after="200"/>
        <w:rPr>
          <w:rFonts w:ascii="Times New Roman" w:hAnsi="Times New Roman" w:cs="Times New Roman"/>
          <w:sz w:val="24"/>
          <w:szCs w:val="24"/>
        </w:rPr>
      </w:pPr>
    </w:p>
    <w:p w:rsidR="004A1327" w:rsidRDefault="004A1327" w:rsidP="004354D9">
      <w:pPr>
        <w:tabs>
          <w:tab w:val="left" w:pos="0"/>
        </w:tabs>
        <w:spacing w:after="200"/>
        <w:rPr>
          <w:rFonts w:ascii="Times New Roman" w:hAnsi="Times New Roman" w:cs="Times New Roman"/>
          <w:sz w:val="24"/>
          <w:szCs w:val="24"/>
        </w:rPr>
      </w:pPr>
      <w:r>
        <w:rPr>
          <w:noProof/>
          <w:lang w:eastAsia="en-IN"/>
        </w:rPr>
        <w:lastRenderedPageBreak/>
        <w:drawing>
          <wp:inline distT="0" distB="0" distL="0" distR="0" wp14:anchorId="7FB97DEE" wp14:editId="0A211A69">
            <wp:extent cx="5958840" cy="2787650"/>
            <wp:effectExtent l="0" t="0" r="3810" b="0"/>
            <wp:docPr id="12" name="Picture 12" descr="PPT ON CELL CUMMUNICATION AND CELL SIGNALLING - PowerPoint Slides"/>
            <wp:cNvGraphicFramePr/>
            <a:graphic xmlns:a="http://schemas.openxmlformats.org/drawingml/2006/main">
              <a:graphicData uri="http://schemas.openxmlformats.org/drawingml/2006/picture">
                <pic:pic xmlns:pic="http://schemas.openxmlformats.org/drawingml/2006/picture">
                  <pic:nvPicPr>
                    <pic:cNvPr id="12" name="Picture 12" descr="PPT ON CELL CUMMUNICATION AND CELL SIGNALLING - PowerPoint Slides"/>
                    <pic:cNvPicPr/>
                  </pic:nvPicPr>
                  <pic:blipFill rotWithShape="1">
                    <a:blip r:embed="rId7" cstate="print">
                      <a:extLst>
                        <a:ext uri="{28A0092B-C50C-407E-A947-70E740481C1C}">
                          <a14:useLocalDpi xmlns:a14="http://schemas.microsoft.com/office/drawing/2010/main" val="0"/>
                        </a:ext>
                      </a:extLst>
                    </a:blip>
                    <a:srcRect l="3339" t="5909" r="6788" b="4766"/>
                    <a:stretch/>
                  </pic:blipFill>
                  <pic:spPr bwMode="auto">
                    <a:xfrm>
                      <a:off x="0" y="0"/>
                      <a:ext cx="5958840" cy="2787650"/>
                    </a:xfrm>
                    <a:prstGeom prst="rect">
                      <a:avLst/>
                    </a:prstGeom>
                    <a:noFill/>
                    <a:ln>
                      <a:noFill/>
                    </a:ln>
                    <a:extLst>
                      <a:ext uri="{53640926-AAD7-44D8-BBD7-CCE9431645EC}">
                        <a14:shadowObscured xmlns:a14="http://schemas.microsoft.com/office/drawing/2010/main"/>
                      </a:ext>
                    </a:extLst>
                  </pic:spPr>
                </pic:pic>
              </a:graphicData>
            </a:graphic>
          </wp:inline>
        </w:drawing>
      </w:r>
    </w:p>
    <w:p w:rsidR="004354D9" w:rsidRPr="00E7415D" w:rsidRDefault="004354D9" w:rsidP="00C226B5">
      <w:pPr>
        <w:tabs>
          <w:tab w:val="left" w:pos="0"/>
        </w:tabs>
        <w:spacing w:after="200"/>
        <w:rPr>
          <w:rFonts w:ascii="Times New Roman" w:hAnsi="Times New Roman" w:cs="Times New Roman"/>
          <w:sz w:val="24"/>
          <w:szCs w:val="24"/>
        </w:rPr>
      </w:pPr>
    </w:p>
    <w:p w:rsidR="00110633" w:rsidRDefault="009D437E">
      <w:pPr>
        <w:rPr>
          <w:b/>
          <w:sz w:val="40"/>
          <w:szCs w:val="40"/>
        </w:rPr>
      </w:pPr>
      <w:r w:rsidRPr="009D437E">
        <w:rPr>
          <w:b/>
          <w:sz w:val="40"/>
          <w:szCs w:val="40"/>
        </w:rPr>
        <w:t>IMPORTANT QUESTIONS RELATED TO UNIT 1</w:t>
      </w:r>
      <w:r>
        <w:rPr>
          <w:b/>
          <w:sz w:val="40"/>
          <w:szCs w:val="40"/>
        </w:rPr>
        <w:t>:</w:t>
      </w:r>
    </w:p>
    <w:p w:rsidR="00DD7C5F" w:rsidRPr="00DD7C5F" w:rsidRDefault="00DD7C5F">
      <w:pPr>
        <w:rPr>
          <w:b/>
          <w:sz w:val="32"/>
          <w:szCs w:val="32"/>
        </w:rPr>
      </w:pPr>
      <w:r w:rsidRPr="00DD7C5F">
        <w:rPr>
          <w:b/>
          <w:sz w:val="32"/>
          <w:szCs w:val="32"/>
        </w:rPr>
        <w:t>Short Questions</w:t>
      </w:r>
      <w:r>
        <w:rPr>
          <w:b/>
          <w:sz w:val="32"/>
          <w:szCs w:val="32"/>
        </w:rPr>
        <w:t xml:space="preserve"> (2M)</w:t>
      </w:r>
    </w:p>
    <w:p w:rsidR="009D437E" w:rsidRDefault="009D437E" w:rsidP="009D437E">
      <w:pPr>
        <w:pStyle w:val="ListParagraph"/>
        <w:numPr>
          <w:ilvl w:val="0"/>
          <w:numId w:val="5"/>
        </w:numPr>
        <w:rPr>
          <w:sz w:val="32"/>
          <w:szCs w:val="32"/>
        </w:rPr>
      </w:pPr>
      <w:r w:rsidRPr="009D437E">
        <w:rPr>
          <w:sz w:val="32"/>
          <w:szCs w:val="32"/>
        </w:rPr>
        <w:t>Define Anatomy and Physiology</w:t>
      </w:r>
      <w:r>
        <w:rPr>
          <w:sz w:val="32"/>
          <w:szCs w:val="32"/>
        </w:rPr>
        <w:t xml:space="preserve"> </w:t>
      </w:r>
    </w:p>
    <w:p w:rsidR="009D437E" w:rsidRDefault="00DD7C5F" w:rsidP="009D437E">
      <w:pPr>
        <w:pStyle w:val="ListParagraph"/>
        <w:numPr>
          <w:ilvl w:val="0"/>
          <w:numId w:val="5"/>
        </w:numPr>
        <w:rPr>
          <w:sz w:val="32"/>
          <w:szCs w:val="32"/>
        </w:rPr>
      </w:pPr>
      <w:r>
        <w:rPr>
          <w:sz w:val="32"/>
          <w:szCs w:val="32"/>
        </w:rPr>
        <w:t>Define Homeostasis</w:t>
      </w:r>
    </w:p>
    <w:p w:rsidR="00DD7C5F" w:rsidRDefault="00DD7C5F" w:rsidP="009D437E">
      <w:pPr>
        <w:pStyle w:val="ListParagraph"/>
        <w:numPr>
          <w:ilvl w:val="0"/>
          <w:numId w:val="5"/>
        </w:numPr>
        <w:rPr>
          <w:sz w:val="32"/>
          <w:szCs w:val="32"/>
        </w:rPr>
      </w:pPr>
      <w:r>
        <w:rPr>
          <w:sz w:val="32"/>
          <w:szCs w:val="32"/>
        </w:rPr>
        <w:t>Explain about basic life process</w:t>
      </w:r>
    </w:p>
    <w:p w:rsidR="00DD7C5F" w:rsidRDefault="00DD7C5F" w:rsidP="009D437E">
      <w:pPr>
        <w:pStyle w:val="ListParagraph"/>
        <w:numPr>
          <w:ilvl w:val="0"/>
          <w:numId w:val="5"/>
        </w:numPr>
        <w:rPr>
          <w:sz w:val="32"/>
          <w:szCs w:val="32"/>
        </w:rPr>
      </w:pPr>
      <w:r>
        <w:rPr>
          <w:sz w:val="32"/>
          <w:szCs w:val="32"/>
        </w:rPr>
        <w:t>Define Cell Communication</w:t>
      </w:r>
    </w:p>
    <w:p w:rsidR="00DD7C5F" w:rsidRDefault="00DD7C5F" w:rsidP="009D437E">
      <w:pPr>
        <w:pStyle w:val="ListParagraph"/>
        <w:numPr>
          <w:ilvl w:val="0"/>
          <w:numId w:val="5"/>
        </w:numPr>
        <w:rPr>
          <w:sz w:val="32"/>
          <w:szCs w:val="32"/>
        </w:rPr>
      </w:pPr>
      <w:r>
        <w:rPr>
          <w:sz w:val="32"/>
          <w:szCs w:val="32"/>
        </w:rPr>
        <w:t>Define cell Junction</w:t>
      </w:r>
    </w:p>
    <w:p w:rsidR="00DD7C5F" w:rsidRDefault="00DD7C5F" w:rsidP="009D437E">
      <w:pPr>
        <w:pStyle w:val="ListParagraph"/>
        <w:numPr>
          <w:ilvl w:val="0"/>
          <w:numId w:val="5"/>
        </w:numPr>
        <w:rPr>
          <w:sz w:val="32"/>
          <w:szCs w:val="32"/>
        </w:rPr>
      </w:pPr>
      <w:r>
        <w:rPr>
          <w:sz w:val="32"/>
          <w:szCs w:val="32"/>
        </w:rPr>
        <w:t>Explain about Cardiac Muscle Tissue</w:t>
      </w:r>
    </w:p>
    <w:p w:rsidR="00DD7C5F" w:rsidRDefault="00DD7C5F" w:rsidP="009D437E">
      <w:pPr>
        <w:pStyle w:val="ListParagraph"/>
        <w:numPr>
          <w:ilvl w:val="0"/>
          <w:numId w:val="5"/>
        </w:numPr>
        <w:rPr>
          <w:sz w:val="32"/>
          <w:szCs w:val="32"/>
        </w:rPr>
      </w:pPr>
      <w:r>
        <w:rPr>
          <w:sz w:val="32"/>
          <w:szCs w:val="32"/>
        </w:rPr>
        <w:t>Define Tissue</w:t>
      </w:r>
    </w:p>
    <w:p w:rsidR="00DD7C5F" w:rsidRDefault="00DD7C5F" w:rsidP="009D437E">
      <w:pPr>
        <w:pStyle w:val="ListParagraph"/>
        <w:numPr>
          <w:ilvl w:val="0"/>
          <w:numId w:val="5"/>
        </w:numPr>
        <w:rPr>
          <w:sz w:val="32"/>
          <w:szCs w:val="32"/>
        </w:rPr>
      </w:pPr>
      <w:r>
        <w:rPr>
          <w:sz w:val="32"/>
          <w:szCs w:val="32"/>
        </w:rPr>
        <w:t>What ate the structural levels of Organisation</w:t>
      </w:r>
    </w:p>
    <w:p w:rsidR="00DD7C5F" w:rsidRDefault="00DD7C5F" w:rsidP="00DD7C5F">
      <w:pPr>
        <w:pStyle w:val="ListParagraph"/>
        <w:numPr>
          <w:ilvl w:val="0"/>
          <w:numId w:val="5"/>
        </w:numPr>
        <w:rPr>
          <w:sz w:val="32"/>
          <w:szCs w:val="32"/>
        </w:rPr>
      </w:pPr>
      <w:r>
        <w:rPr>
          <w:sz w:val="32"/>
          <w:szCs w:val="32"/>
        </w:rPr>
        <w:t>What are the Functions of Mitochondria</w:t>
      </w:r>
    </w:p>
    <w:p w:rsidR="00DD7C5F" w:rsidRDefault="00DD7C5F" w:rsidP="00DD7C5F">
      <w:pPr>
        <w:pStyle w:val="ListParagraph"/>
        <w:numPr>
          <w:ilvl w:val="0"/>
          <w:numId w:val="5"/>
        </w:numPr>
        <w:rPr>
          <w:sz w:val="32"/>
          <w:szCs w:val="32"/>
        </w:rPr>
      </w:pPr>
      <w:r w:rsidRPr="00DD7C5F">
        <w:rPr>
          <w:sz w:val="32"/>
          <w:szCs w:val="32"/>
        </w:rPr>
        <w:t>What are the functions of lysosomes</w:t>
      </w:r>
    </w:p>
    <w:p w:rsidR="00DD7C5F" w:rsidRDefault="00DD7C5F" w:rsidP="00DD7C5F">
      <w:pPr>
        <w:pStyle w:val="ListParagraph"/>
        <w:ind w:left="360"/>
        <w:rPr>
          <w:b/>
          <w:sz w:val="32"/>
          <w:szCs w:val="32"/>
        </w:rPr>
      </w:pPr>
      <w:r>
        <w:rPr>
          <w:b/>
          <w:sz w:val="32"/>
          <w:szCs w:val="32"/>
        </w:rPr>
        <w:t>Long Questions</w:t>
      </w:r>
    </w:p>
    <w:p w:rsidR="00DD7C5F" w:rsidRDefault="0075068E" w:rsidP="0075068E">
      <w:pPr>
        <w:pStyle w:val="ListParagraph"/>
        <w:numPr>
          <w:ilvl w:val="0"/>
          <w:numId w:val="7"/>
        </w:numPr>
        <w:rPr>
          <w:sz w:val="32"/>
          <w:szCs w:val="32"/>
        </w:rPr>
      </w:pPr>
      <w:r w:rsidRPr="0075068E">
        <w:rPr>
          <w:sz w:val="32"/>
          <w:szCs w:val="32"/>
        </w:rPr>
        <w:t>Explain in detail about structure of Plasma</w:t>
      </w:r>
      <w:r>
        <w:rPr>
          <w:sz w:val="32"/>
          <w:szCs w:val="32"/>
        </w:rPr>
        <w:t xml:space="preserve"> </w:t>
      </w:r>
      <w:r w:rsidRPr="0075068E">
        <w:rPr>
          <w:sz w:val="32"/>
          <w:szCs w:val="32"/>
        </w:rPr>
        <w:t>membrane</w:t>
      </w:r>
    </w:p>
    <w:p w:rsidR="0075068E" w:rsidRDefault="0075068E" w:rsidP="0075068E">
      <w:pPr>
        <w:pStyle w:val="ListParagraph"/>
        <w:numPr>
          <w:ilvl w:val="0"/>
          <w:numId w:val="7"/>
        </w:numPr>
        <w:rPr>
          <w:sz w:val="32"/>
          <w:szCs w:val="32"/>
        </w:rPr>
      </w:pPr>
      <w:r>
        <w:rPr>
          <w:sz w:val="32"/>
          <w:szCs w:val="32"/>
        </w:rPr>
        <w:t>Explain transport mechanisms in detail across the plasma membrane</w:t>
      </w:r>
    </w:p>
    <w:p w:rsidR="0075068E" w:rsidRDefault="0075068E" w:rsidP="0075068E">
      <w:pPr>
        <w:pStyle w:val="ListParagraph"/>
        <w:numPr>
          <w:ilvl w:val="0"/>
          <w:numId w:val="7"/>
        </w:numPr>
        <w:rPr>
          <w:sz w:val="32"/>
          <w:szCs w:val="32"/>
        </w:rPr>
      </w:pPr>
      <w:r>
        <w:rPr>
          <w:sz w:val="32"/>
          <w:szCs w:val="32"/>
        </w:rPr>
        <w:t>Define cell division and explain in detail about mitosis and meiosis</w:t>
      </w:r>
    </w:p>
    <w:p w:rsidR="0075068E" w:rsidRDefault="0075068E" w:rsidP="0075068E">
      <w:pPr>
        <w:pStyle w:val="ListParagraph"/>
        <w:numPr>
          <w:ilvl w:val="0"/>
          <w:numId w:val="7"/>
        </w:numPr>
        <w:rPr>
          <w:sz w:val="32"/>
          <w:szCs w:val="32"/>
        </w:rPr>
      </w:pPr>
      <w:r>
        <w:rPr>
          <w:sz w:val="32"/>
          <w:szCs w:val="32"/>
        </w:rPr>
        <w:t>Define Cell Junction and its types</w:t>
      </w:r>
    </w:p>
    <w:p w:rsidR="0075068E" w:rsidRDefault="0075068E" w:rsidP="0075068E">
      <w:pPr>
        <w:pStyle w:val="ListParagraph"/>
        <w:numPr>
          <w:ilvl w:val="0"/>
          <w:numId w:val="7"/>
        </w:numPr>
        <w:rPr>
          <w:sz w:val="32"/>
          <w:szCs w:val="32"/>
        </w:rPr>
      </w:pPr>
      <w:r>
        <w:rPr>
          <w:sz w:val="32"/>
          <w:szCs w:val="32"/>
        </w:rPr>
        <w:t>Define Cell communication and its types</w:t>
      </w:r>
    </w:p>
    <w:p w:rsidR="0075068E" w:rsidRDefault="0075068E" w:rsidP="0075068E">
      <w:pPr>
        <w:pStyle w:val="ListParagraph"/>
        <w:numPr>
          <w:ilvl w:val="0"/>
          <w:numId w:val="7"/>
        </w:numPr>
        <w:rPr>
          <w:sz w:val="32"/>
          <w:szCs w:val="32"/>
        </w:rPr>
      </w:pPr>
      <w:r>
        <w:rPr>
          <w:sz w:val="32"/>
          <w:szCs w:val="32"/>
        </w:rPr>
        <w:lastRenderedPageBreak/>
        <w:t>Explain about intracellular signalling pathway activation by Extracellular molecule</w:t>
      </w:r>
    </w:p>
    <w:p w:rsidR="0075068E" w:rsidRDefault="0075068E" w:rsidP="0075068E">
      <w:pPr>
        <w:pStyle w:val="ListParagraph"/>
        <w:numPr>
          <w:ilvl w:val="0"/>
          <w:numId w:val="7"/>
        </w:numPr>
        <w:rPr>
          <w:sz w:val="32"/>
          <w:szCs w:val="32"/>
        </w:rPr>
      </w:pPr>
      <w:r>
        <w:rPr>
          <w:sz w:val="32"/>
          <w:szCs w:val="32"/>
        </w:rPr>
        <w:t>Explain in detail about Feedback Mechanisms.</w:t>
      </w:r>
    </w:p>
    <w:p w:rsidR="0075068E" w:rsidRDefault="0075068E" w:rsidP="0075068E">
      <w:pPr>
        <w:pStyle w:val="ListParagraph"/>
        <w:numPr>
          <w:ilvl w:val="0"/>
          <w:numId w:val="7"/>
        </w:numPr>
        <w:rPr>
          <w:sz w:val="32"/>
          <w:szCs w:val="32"/>
        </w:rPr>
      </w:pPr>
      <w:r>
        <w:rPr>
          <w:sz w:val="32"/>
          <w:szCs w:val="32"/>
        </w:rPr>
        <w:t>Explain in detail about the structure of cell with labelled diagram</w:t>
      </w:r>
    </w:p>
    <w:p w:rsidR="0075068E" w:rsidRPr="0075068E" w:rsidRDefault="0075068E" w:rsidP="0075068E">
      <w:pPr>
        <w:pStyle w:val="ListParagraph"/>
        <w:numPr>
          <w:ilvl w:val="0"/>
          <w:numId w:val="7"/>
        </w:numPr>
        <w:rPr>
          <w:sz w:val="32"/>
          <w:szCs w:val="32"/>
        </w:rPr>
      </w:pPr>
      <w:r>
        <w:rPr>
          <w:sz w:val="32"/>
          <w:szCs w:val="32"/>
        </w:rPr>
        <w:t>Explain about tissue classification and their types in detail with examples and diagrams</w:t>
      </w:r>
      <w:bookmarkStart w:id="0" w:name="_GoBack"/>
      <w:bookmarkEnd w:id="0"/>
    </w:p>
    <w:p w:rsidR="00DD7C5F" w:rsidRPr="00DD7C5F" w:rsidRDefault="00DD7C5F" w:rsidP="00DD7C5F">
      <w:pPr>
        <w:pStyle w:val="ListParagraph"/>
        <w:ind w:left="360"/>
        <w:rPr>
          <w:b/>
          <w:sz w:val="32"/>
          <w:szCs w:val="32"/>
        </w:rPr>
      </w:pPr>
    </w:p>
    <w:p w:rsidR="00DD7C5F" w:rsidRPr="00DD7C5F" w:rsidRDefault="00DD7C5F" w:rsidP="00DD7C5F">
      <w:pPr>
        <w:ind w:left="360"/>
        <w:rPr>
          <w:sz w:val="32"/>
          <w:szCs w:val="32"/>
        </w:rPr>
      </w:pPr>
    </w:p>
    <w:p w:rsidR="009D437E" w:rsidRPr="009D437E" w:rsidRDefault="009D437E">
      <w:pPr>
        <w:rPr>
          <w:b/>
          <w:sz w:val="40"/>
          <w:szCs w:val="40"/>
        </w:rPr>
      </w:pPr>
    </w:p>
    <w:sectPr w:rsidR="009D437E" w:rsidRPr="009D437E" w:rsidSect="0077747F">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9E1022"/>
    <w:multiLevelType w:val="hybridMultilevel"/>
    <w:tmpl w:val="4D4268B8"/>
    <w:lvl w:ilvl="0" w:tplc="E13406E4">
      <w:start w:val="1"/>
      <w:numFmt w:val="bullet"/>
      <w:lvlText w:val=""/>
      <w:lvlJc w:val="left"/>
      <w:pPr>
        <w:ind w:left="720" w:hanging="360"/>
      </w:pPr>
      <w:rPr>
        <w:rFonts w:ascii="Wingdings" w:hAnsi="Wingdings" w:hint="default"/>
        <w:b w:val="0"/>
        <w:i w:val="0"/>
        <w:color w:val="ED7D31" w:themeColor="accent2"/>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3022E"/>
    <w:multiLevelType w:val="hybridMultilevel"/>
    <w:tmpl w:val="71EE5A26"/>
    <w:lvl w:ilvl="0" w:tplc="E13406E4">
      <w:start w:val="1"/>
      <w:numFmt w:val="bullet"/>
      <w:lvlText w:val=""/>
      <w:lvlJc w:val="left"/>
      <w:pPr>
        <w:ind w:left="720" w:hanging="360"/>
      </w:pPr>
      <w:rPr>
        <w:rFonts w:ascii="Wingdings" w:hAnsi="Wingdings" w:hint="default"/>
        <w:b w:val="0"/>
        <w:i w:val="0"/>
        <w:color w:val="ED7D31" w:themeColor="accent2"/>
        <w:sz w:val="24"/>
        <w:u w:val="none"/>
      </w:rPr>
    </w:lvl>
    <w:lvl w:ilvl="1" w:tplc="E13406E4">
      <w:start w:val="1"/>
      <w:numFmt w:val="bullet"/>
      <w:lvlText w:val=""/>
      <w:lvlJc w:val="left"/>
      <w:pPr>
        <w:ind w:left="360" w:hanging="360"/>
      </w:pPr>
      <w:rPr>
        <w:rFonts w:ascii="Wingdings" w:hAnsi="Wingdings" w:hint="default"/>
        <w:b w:val="0"/>
        <w:i w:val="0"/>
        <w:color w:val="ED7D31" w:themeColor="accent2"/>
        <w:sz w:val="24"/>
        <w:u w:val="none"/>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14464"/>
    <w:multiLevelType w:val="hybridMultilevel"/>
    <w:tmpl w:val="1330607C"/>
    <w:lvl w:ilvl="0" w:tplc="4009000F">
      <w:start w:val="1"/>
      <w:numFmt w:val="decimal"/>
      <w:lvlText w:val="%1."/>
      <w:lvlJc w:val="left"/>
      <w:pPr>
        <w:ind w:left="928" w:hanging="360"/>
      </w:pPr>
      <w:rPr>
        <w:rFonts w:hint="default"/>
      </w:rPr>
    </w:lvl>
    <w:lvl w:ilvl="1" w:tplc="40090019" w:tentative="1">
      <w:start w:val="1"/>
      <w:numFmt w:val="lowerLetter"/>
      <w:lvlText w:val="%2."/>
      <w:lvlJc w:val="left"/>
      <w:pPr>
        <w:ind w:left="1648" w:hanging="360"/>
      </w:pPr>
    </w:lvl>
    <w:lvl w:ilvl="2" w:tplc="4009001B" w:tentative="1">
      <w:start w:val="1"/>
      <w:numFmt w:val="lowerRoman"/>
      <w:lvlText w:val="%3."/>
      <w:lvlJc w:val="right"/>
      <w:pPr>
        <w:ind w:left="2368" w:hanging="180"/>
      </w:pPr>
    </w:lvl>
    <w:lvl w:ilvl="3" w:tplc="4009000F" w:tentative="1">
      <w:start w:val="1"/>
      <w:numFmt w:val="decimal"/>
      <w:lvlText w:val="%4."/>
      <w:lvlJc w:val="left"/>
      <w:pPr>
        <w:ind w:left="3088" w:hanging="360"/>
      </w:pPr>
    </w:lvl>
    <w:lvl w:ilvl="4" w:tplc="40090019" w:tentative="1">
      <w:start w:val="1"/>
      <w:numFmt w:val="lowerLetter"/>
      <w:lvlText w:val="%5."/>
      <w:lvlJc w:val="left"/>
      <w:pPr>
        <w:ind w:left="3808" w:hanging="360"/>
      </w:pPr>
    </w:lvl>
    <w:lvl w:ilvl="5" w:tplc="4009001B" w:tentative="1">
      <w:start w:val="1"/>
      <w:numFmt w:val="lowerRoman"/>
      <w:lvlText w:val="%6."/>
      <w:lvlJc w:val="right"/>
      <w:pPr>
        <w:ind w:left="4528" w:hanging="180"/>
      </w:pPr>
    </w:lvl>
    <w:lvl w:ilvl="6" w:tplc="4009000F" w:tentative="1">
      <w:start w:val="1"/>
      <w:numFmt w:val="decimal"/>
      <w:lvlText w:val="%7."/>
      <w:lvlJc w:val="left"/>
      <w:pPr>
        <w:ind w:left="5248" w:hanging="360"/>
      </w:pPr>
    </w:lvl>
    <w:lvl w:ilvl="7" w:tplc="40090019" w:tentative="1">
      <w:start w:val="1"/>
      <w:numFmt w:val="lowerLetter"/>
      <w:lvlText w:val="%8."/>
      <w:lvlJc w:val="left"/>
      <w:pPr>
        <w:ind w:left="5968" w:hanging="360"/>
      </w:pPr>
    </w:lvl>
    <w:lvl w:ilvl="8" w:tplc="4009001B" w:tentative="1">
      <w:start w:val="1"/>
      <w:numFmt w:val="lowerRoman"/>
      <w:lvlText w:val="%9."/>
      <w:lvlJc w:val="right"/>
      <w:pPr>
        <w:ind w:left="6688" w:hanging="180"/>
      </w:pPr>
    </w:lvl>
  </w:abstractNum>
  <w:abstractNum w:abstractNumId="3" w15:restartNumberingAfterBreak="0">
    <w:nsid w:val="1AB9657F"/>
    <w:multiLevelType w:val="hybridMultilevel"/>
    <w:tmpl w:val="F5764AAA"/>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6F01178"/>
    <w:multiLevelType w:val="hybridMultilevel"/>
    <w:tmpl w:val="0908BE82"/>
    <w:lvl w:ilvl="0" w:tplc="E13406E4">
      <w:start w:val="1"/>
      <w:numFmt w:val="bullet"/>
      <w:lvlText w:val=""/>
      <w:lvlJc w:val="left"/>
      <w:pPr>
        <w:ind w:left="720" w:hanging="360"/>
      </w:pPr>
      <w:rPr>
        <w:rFonts w:ascii="Wingdings" w:hAnsi="Wingdings" w:hint="default"/>
        <w:b w:val="0"/>
        <w:i w:val="0"/>
        <w:color w:val="ED7D31" w:themeColor="accent2"/>
        <w:sz w:val="24"/>
        <w:u w:val="none"/>
      </w:rPr>
    </w:lvl>
    <w:lvl w:ilvl="1" w:tplc="3650F400">
      <w:start w:val="3"/>
      <w:numFmt w:val="bullet"/>
      <w:lvlText w:val="-"/>
      <w:lvlJc w:val="left"/>
      <w:pPr>
        <w:ind w:left="1440" w:hanging="360"/>
      </w:pPr>
      <w:rPr>
        <w:rFonts w:ascii="Times New Roman" w:eastAsiaTheme="minorHAns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FC4ECF"/>
    <w:multiLevelType w:val="hybridMultilevel"/>
    <w:tmpl w:val="5CC45872"/>
    <w:lvl w:ilvl="0" w:tplc="EB6670C8">
      <w:start w:val="1"/>
      <w:numFmt w:val="bullet"/>
      <w:lvlText w:val=""/>
      <w:lvlJc w:val="left"/>
      <w:pPr>
        <w:ind w:left="720" w:hanging="360"/>
      </w:pPr>
      <w:rPr>
        <w:rFonts w:ascii="Wingdings" w:hAnsi="Wingdings" w:hint="default"/>
        <w:b w:val="0"/>
        <w:i w:val="0"/>
        <w:color w:val="BF8F00" w:themeColor="accent4" w:themeShade="BF"/>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D8070AE"/>
    <w:multiLevelType w:val="hybridMultilevel"/>
    <w:tmpl w:val="54942644"/>
    <w:lvl w:ilvl="0" w:tplc="4009000F">
      <w:start w:val="1"/>
      <w:numFmt w:val="decimal"/>
      <w:lvlText w:val="%1."/>
      <w:lvlJc w:val="left"/>
      <w:pPr>
        <w:ind w:left="360" w:hanging="360"/>
      </w:pPr>
      <w:rPr>
        <w:rFonts w:hint="default"/>
        <w:b w:val="0"/>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num w:numId="1">
    <w:abstractNumId w:val="5"/>
  </w:num>
  <w:num w:numId="2">
    <w:abstractNumId w:val="4"/>
  </w:num>
  <w:num w:numId="3">
    <w:abstractNumId w:val="1"/>
  </w:num>
  <w:num w:numId="4">
    <w:abstractNumId w:val="0"/>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6B5"/>
    <w:rsid w:val="00110633"/>
    <w:rsid w:val="004354D9"/>
    <w:rsid w:val="004A1327"/>
    <w:rsid w:val="0075068E"/>
    <w:rsid w:val="0077747F"/>
    <w:rsid w:val="009D437E"/>
    <w:rsid w:val="00C226B5"/>
    <w:rsid w:val="00CE6C35"/>
    <w:rsid w:val="00DD7C5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B41A87-FC09-534E-97CC-5DA868B7B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IN"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26B5"/>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26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5</Pages>
  <Words>710</Words>
  <Characters>4047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rmonikavinusha@gmail.com</dc:creator>
  <cp:keywords/>
  <dc:description/>
  <cp:lastModifiedBy>vardhan vk</cp:lastModifiedBy>
  <cp:revision>4</cp:revision>
  <dcterms:created xsi:type="dcterms:W3CDTF">2023-01-08T13:49:00Z</dcterms:created>
  <dcterms:modified xsi:type="dcterms:W3CDTF">2023-03-20T06:43:00Z</dcterms:modified>
</cp:coreProperties>
</file>